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A969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历史与公共管理学院（法学院）</w:t>
      </w:r>
    </w:p>
    <w:p w14:paraId="1484BD7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2025年度工作总结</w:t>
      </w:r>
    </w:p>
    <w:p w14:paraId="42BED23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p>
    <w:p w14:paraId="1A85D3BF">
      <w:pPr>
        <w:keepNext w:val="0"/>
        <w:keepLines w:val="0"/>
        <w:pageBreakBefore w:val="0"/>
        <w:widowControl/>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2025年，在学校党委的正确领导下，历史与公共管理学院（法学院）高举习近平新时代中国特色社会主义思想伟大旗帜，深入贯彻党的二十大和二十届二中、三中、四中全会精神，全面落实习近平总书记关于教育、科技、人才工作的重要论述，锚定“鉴史明法，善治致远”的院训理念，紧扣立德树人根本任务，以“十四五”圆满收官、“十五五”谋篇布局为主线，系统推进党建铸魂、学科登峰、教学创新、人才聚力、服务融合五大工程，以实干担当奋力谱写学院事业高质量发展的崭新篇章。现将全年工作总结如下。</w:t>
      </w:r>
    </w:p>
    <w:p w14:paraId="1B368B2A">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一、党建引领持续深化</w:t>
      </w:r>
    </w:p>
    <w:p w14:paraId="4084A3FC">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jc w:val="left"/>
        <w:textAlignment w:val="auto"/>
        <w:rPr>
          <w:rFonts w:hint="eastAsia" w:ascii="仿宋" w:hAnsi="仿宋" w:eastAsia="仿宋" w:cs="仿宋"/>
          <w:color w:val="000000"/>
          <w:sz w:val="32"/>
          <w:szCs w:val="32"/>
          <w:lang w:val="en-US" w:eastAsia="zh-CN"/>
        </w:rPr>
      </w:pPr>
      <w:r>
        <w:rPr>
          <w:rFonts w:hint="eastAsia" w:ascii="楷体" w:hAnsi="楷体" w:eastAsia="楷体" w:cs="楷体"/>
          <w:b/>
          <w:bCs/>
          <w:i w:val="0"/>
          <w:iCs w:val="0"/>
          <w:caps w:val="0"/>
          <w:color w:val="0F1115"/>
          <w:spacing w:val="0"/>
          <w:sz w:val="32"/>
          <w:szCs w:val="32"/>
          <w:shd w:val="clear" w:fill="FFFFFF"/>
        </w:rPr>
        <w:t>强化政治建设根基，增强政治引领效能。</w:t>
      </w:r>
      <w:r>
        <w:rPr>
          <w:rFonts w:hint="eastAsia" w:ascii="仿宋" w:hAnsi="仿宋" w:eastAsia="仿宋" w:cs="仿宋"/>
          <w:b w:val="0"/>
          <w:bCs w:val="0"/>
          <w:color w:val="000000"/>
          <w:sz w:val="32"/>
          <w:szCs w:val="32"/>
          <w:lang w:val="en-US" w:eastAsia="zh-CN"/>
        </w:rPr>
        <w:t>学院党委坚</w:t>
      </w:r>
      <w:r>
        <w:rPr>
          <w:rFonts w:hint="eastAsia" w:ascii="仿宋" w:hAnsi="仿宋" w:eastAsia="仿宋" w:cs="仿宋"/>
          <w:color w:val="000000"/>
          <w:sz w:val="32"/>
          <w:szCs w:val="32"/>
          <w:lang w:val="en-US" w:eastAsia="zh-CN"/>
        </w:rPr>
        <w:t>持旗帜鲜明讲政治，深刻领悟“两个确立”的决定性意义，增强“四个意识”、坚定“四个自信”、做到“两个维护”。全面推进“十四五”规划收官、为谋划“十五五”规划积蓄力量。落实全面从严治党责任，贯彻落实民主集中制，严格执行二级学院党政共同负责制，学院党政班子团结协作、分工负责，党委的政治核心和保证监督作用充分发挥。认真贯彻落实学校党委决策部署，围绕中心、服务大局，集中力量推动硕士点申报，以高质量党建引领学院事业高质量发展迈上新台阶。</w:t>
      </w:r>
    </w:p>
    <w:p w14:paraId="5D0E1FDA">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jc w:val="left"/>
        <w:textAlignment w:val="auto"/>
        <w:rPr>
          <w:rFonts w:hint="eastAsia" w:ascii="仿宋" w:hAnsi="仿宋" w:eastAsia="仿宋" w:cs="仿宋"/>
          <w:color w:val="000000"/>
          <w:sz w:val="32"/>
          <w:szCs w:val="32"/>
          <w:lang w:val="en-US" w:eastAsia="zh-CN"/>
        </w:rPr>
      </w:pPr>
      <w:r>
        <w:rPr>
          <w:rFonts w:hint="eastAsia" w:ascii="楷体" w:hAnsi="楷体" w:eastAsia="楷体" w:cs="楷体"/>
          <w:b/>
          <w:bCs/>
          <w:i w:val="0"/>
          <w:iCs w:val="0"/>
          <w:caps w:val="0"/>
          <w:color w:val="0F1115"/>
          <w:spacing w:val="0"/>
          <w:sz w:val="32"/>
          <w:szCs w:val="32"/>
          <w:shd w:val="clear" w:fill="FFFFFF"/>
        </w:rPr>
        <w:t>深化思想理论武装，推动学习走实走深。</w:t>
      </w:r>
      <w:r>
        <w:rPr>
          <w:rFonts w:hint="eastAsia" w:ascii="仿宋" w:hAnsi="仿宋" w:eastAsia="仿宋" w:cs="仿宋"/>
          <w:color w:val="000000"/>
          <w:sz w:val="32"/>
          <w:szCs w:val="32"/>
          <w:lang w:val="en-US" w:eastAsia="zh-CN"/>
        </w:rPr>
        <w:t>坚持以习近平新时代中国特色社会主义思想为指导，深入学习贯彻党的二十大精神和党的二十届四中全会精神，深化用好“第一议题”制度，抓细落实党委理论学习中心组制度、教职工政治理论学习制度、党支部“三会一课”制度。</w:t>
      </w:r>
      <w:r>
        <w:rPr>
          <w:rFonts w:hint="eastAsia" w:ascii="仿宋" w:hAnsi="仿宋" w:eastAsia="仿宋" w:cs="仿宋"/>
          <w:bCs/>
          <w:color w:val="auto"/>
          <w:sz w:val="32"/>
          <w:szCs w:val="32"/>
        </w:rPr>
        <w:t>深入开展八项规定精神主题教育学习，扎实开办理论学习读书班</w:t>
      </w:r>
      <w:r>
        <w:rPr>
          <w:rFonts w:hint="eastAsia" w:ascii="仿宋" w:hAnsi="仿宋" w:eastAsia="仿宋" w:cs="仿宋"/>
          <w:bCs/>
          <w:color w:val="auto"/>
          <w:sz w:val="32"/>
          <w:szCs w:val="32"/>
          <w:lang w:eastAsia="zh-CN"/>
        </w:rPr>
        <w:t>，</w:t>
      </w:r>
      <w:r>
        <w:rPr>
          <w:rFonts w:hint="eastAsia" w:ascii="仿宋" w:hAnsi="仿宋" w:eastAsia="仿宋" w:cs="仿宋"/>
          <w:bCs/>
          <w:color w:val="auto"/>
          <w:sz w:val="32"/>
          <w:szCs w:val="32"/>
        </w:rPr>
        <w:t>组织支部书记举办“书记上党课”</w:t>
      </w:r>
      <w:r>
        <w:rPr>
          <w:rFonts w:hint="eastAsia" w:ascii="仿宋" w:hAnsi="仿宋" w:eastAsia="仿宋" w:cs="仿宋"/>
          <w:bCs/>
          <w:color w:val="auto"/>
          <w:sz w:val="32"/>
          <w:szCs w:val="32"/>
          <w:lang w:eastAsia="zh-CN"/>
        </w:rPr>
        <w:t>，</w:t>
      </w:r>
      <w:r>
        <w:rPr>
          <w:rFonts w:hint="eastAsia" w:ascii="仿宋" w:hAnsi="仿宋" w:eastAsia="仿宋" w:cs="仿宋"/>
          <w:bCs/>
          <w:color w:val="auto"/>
          <w:sz w:val="32"/>
          <w:szCs w:val="32"/>
          <w:lang w:val="en-US" w:eastAsia="zh-CN"/>
        </w:rPr>
        <w:t>录制党员</w:t>
      </w:r>
      <w:r>
        <w:rPr>
          <w:rFonts w:hint="eastAsia" w:ascii="仿宋" w:hAnsi="仿宋" w:eastAsia="仿宋" w:cs="仿宋"/>
          <w:bCs/>
          <w:color w:val="auto"/>
          <w:sz w:val="32"/>
          <w:szCs w:val="32"/>
          <w:lang w:eastAsia="zh-CN"/>
        </w:rPr>
        <w:t>“</w:t>
      </w:r>
      <w:r>
        <w:rPr>
          <w:rFonts w:hint="eastAsia" w:ascii="仿宋" w:hAnsi="仿宋" w:eastAsia="仿宋" w:cs="仿宋"/>
          <w:bCs/>
          <w:color w:val="auto"/>
          <w:sz w:val="32"/>
          <w:szCs w:val="32"/>
          <w:lang w:val="en-US" w:eastAsia="zh-CN"/>
        </w:rPr>
        <w:t>微党课</w:t>
      </w:r>
      <w:r>
        <w:rPr>
          <w:rFonts w:hint="eastAsia" w:ascii="仿宋" w:hAnsi="仿宋" w:eastAsia="仿宋" w:cs="仿宋"/>
          <w:bCs/>
          <w:color w:val="auto"/>
          <w:sz w:val="32"/>
          <w:szCs w:val="32"/>
          <w:lang w:eastAsia="zh-CN"/>
        </w:rPr>
        <w:t>”，</w:t>
      </w:r>
      <w:r>
        <w:rPr>
          <w:rFonts w:hint="eastAsia" w:ascii="仿宋" w:hAnsi="仿宋" w:eastAsia="仿宋" w:cs="仿宋"/>
          <w:bCs/>
          <w:color w:val="auto"/>
          <w:sz w:val="32"/>
          <w:szCs w:val="32"/>
        </w:rPr>
        <w:t>提升</w:t>
      </w:r>
      <w:r>
        <w:rPr>
          <w:rFonts w:hint="eastAsia" w:ascii="仿宋" w:hAnsi="仿宋" w:eastAsia="仿宋" w:cs="仿宋"/>
          <w:bCs/>
          <w:color w:val="auto"/>
          <w:sz w:val="32"/>
          <w:szCs w:val="32"/>
          <w:lang w:val="en-US" w:eastAsia="zh-CN"/>
        </w:rPr>
        <w:t>全院</w:t>
      </w:r>
      <w:r>
        <w:rPr>
          <w:rFonts w:hint="eastAsia" w:ascii="仿宋" w:hAnsi="仿宋" w:eastAsia="仿宋" w:cs="仿宋"/>
          <w:bCs/>
          <w:color w:val="auto"/>
          <w:sz w:val="32"/>
          <w:szCs w:val="32"/>
        </w:rPr>
        <w:t>党员师生的理论修养</w:t>
      </w:r>
      <w:r>
        <w:rPr>
          <w:rFonts w:hint="eastAsia" w:ascii="仿宋" w:hAnsi="仿宋" w:eastAsia="仿宋" w:cs="仿宋"/>
          <w:bCs/>
          <w:color w:val="auto"/>
          <w:sz w:val="32"/>
          <w:szCs w:val="32"/>
          <w:lang w:eastAsia="zh-CN"/>
        </w:rPr>
        <w:t>。</w:t>
      </w:r>
      <w:r>
        <w:rPr>
          <w:rFonts w:hint="eastAsia" w:ascii="仿宋" w:hAnsi="仿宋" w:eastAsia="仿宋" w:cs="仿宋"/>
          <w:color w:val="000000"/>
          <w:sz w:val="32"/>
          <w:szCs w:val="32"/>
          <w:lang w:val="en-US" w:eastAsia="zh-CN"/>
        </w:rPr>
        <w:t>严格落实意识形态工作责任制，按时报送分析研判报告书，排查教育教学管理中的意识形态风险隐患，巩固主流思想舆论。深化理想信念教育，开展纪念中国人民抗日战争暨世界反法西斯战争胜利80周年系列活动。结合专业特色，将“习近平法治思想”“新四军革命精神”等深度融入理论武装工作，用活地方资源，开展共建联学，与时俱进创新理论宣传。</w:t>
      </w:r>
    </w:p>
    <w:p w14:paraId="1C4F0D6B">
      <w:pPr>
        <w:keepNext w:val="0"/>
        <w:keepLines w:val="0"/>
        <w:pageBreakBefore w:val="0"/>
        <w:widowControl/>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color w:val="000000"/>
          <w:sz w:val="32"/>
          <w:szCs w:val="32"/>
          <w:lang w:val="en-US" w:eastAsia="zh-CN"/>
        </w:rPr>
      </w:pPr>
      <w:r>
        <w:rPr>
          <w:rFonts w:hint="eastAsia" w:ascii="楷体" w:hAnsi="楷体" w:eastAsia="楷体" w:cs="楷体"/>
          <w:b/>
          <w:bCs/>
          <w:i w:val="0"/>
          <w:iCs w:val="0"/>
          <w:caps w:val="0"/>
          <w:color w:val="0F1115"/>
          <w:spacing w:val="0"/>
          <w:sz w:val="32"/>
          <w:szCs w:val="32"/>
          <w:shd w:val="clear" w:fill="FFFFFF"/>
        </w:rPr>
        <w:t>夯实基层组织基础，提升建设质量成效。</w:t>
      </w:r>
      <w:r>
        <w:rPr>
          <w:rFonts w:hint="eastAsia" w:ascii="仿宋" w:hAnsi="仿宋" w:eastAsia="仿宋" w:cs="仿宋"/>
          <w:color w:val="000000"/>
          <w:sz w:val="32"/>
          <w:szCs w:val="32"/>
          <w:lang w:val="en-US" w:eastAsia="zh-CN"/>
        </w:rPr>
        <w:t>落实二级党组织书记抓党建工作责任和“第一责任人”职责，着力增强党组织政治功能和组织功能。党委委员联系支部，经常性指导支部书记项目落实、“样板支部”建设。</w:t>
      </w:r>
      <w:r>
        <w:rPr>
          <w:rFonts w:hint="eastAsia" w:ascii="仿宋" w:hAnsi="仿宋" w:eastAsia="仿宋" w:cs="仿宋"/>
          <w:bCs/>
          <w:color w:val="auto"/>
          <w:sz w:val="32"/>
          <w:szCs w:val="32"/>
        </w:rPr>
        <w:t>学院党委获</w:t>
      </w:r>
      <w:r>
        <w:rPr>
          <w:rFonts w:hint="eastAsia" w:ascii="仿宋" w:hAnsi="仿宋" w:eastAsia="仿宋" w:cs="仿宋"/>
          <w:b/>
          <w:bCs w:val="0"/>
          <w:color w:val="auto"/>
          <w:sz w:val="32"/>
          <w:szCs w:val="32"/>
        </w:rPr>
        <w:t>2024年度基层党建工作创新奖一等奖、“最佳党日活动”</w:t>
      </w:r>
      <w:r>
        <w:rPr>
          <w:rFonts w:hint="eastAsia" w:ascii="仿宋" w:hAnsi="仿宋" w:eastAsia="仿宋" w:cs="仿宋"/>
          <w:b/>
          <w:bCs w:val="0"/>
          <w:color w:val="auto"/>
          <w:sz w:val="32"/>
          <w:szCs w:val="32"/>
          <w:lang w:val="en-US" w:eastAsia="zh-CN"/>
        </w:rPr>
        <w:t>一</w:t>
      </w:r>
      <w:r>
        <w:rPr>
          <w:rFonts w:hint="eastAsia" w:ascii="仿宋" w:hAnsi="仿宋" w:eastAsia="仿宋" w:cs="仿宋"/>
          <w:b/>
          <w:bCs w:val="0"/>
          <w:color w:val="auto"/>
          <w:sz w:val="32"/>
          <w:szCs w:val="32"/>
        </w:rPr>
        <w:t>等奖</w:t>
      </w:r>
      <w:r>
        <w:rPr>
          <w:rFonts w:hint="eastAsia" w:ascii="仿宋" w:hAnsi="仿宋" w:eastAsia="仿宋" w:cs="仿宋"/>
          <w:b/>
          <w:bCs w:val="0"/>
          <w:color w:val="auto"/>
          <w:sz w:val="32"/>
          <w:szCs w:val="32"/>
          <w:lang w:eastAsia="zh-CN"/>
        </w:rPr>
        <w:t>、</w:t>
      </w:r>
      <w:r>
        <w:rPr>
          <w:rFonts w:hint="eastAsia" w:ascii="仿宋" w:hAnsi="仿宋" w:eastAsia="仿宋" w:cs="仿宋"/>
          <w:b/>
          <w:bCs w:val="0"/>
          <w:color w:val="auto"/>
          <w:sz w:val="32"/>
          <w:szCs w:val="32"/>
        </w:rPr>
        <w:t>2025年“书记项目”重点资助立项</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val="en-US" w:eastAsia="zh-CN"/>
        </w:rPr>
        <w:t>教工党支部</w:t>
      </w:r>
      <w:r>
        <w:rPr>
          <w:rFonts w:hint="eastAsia" w:ascii="仿宋" w:hAnsi="仿宋" w:eastAsia="仿宋" w:cs="仿宋"/>
          <w:bCs/>
          <w:color w:val="auto"/>
          <w:sz w:val="32"/>
          <w:szCs w:val="32"/>
        </w:rPr>
        <w:t>获2025年“书记项目”</w:t>
      </w:r>
      <w:r>
        <w:rPr>
          <w:rFonts w:hint="eastAsia" w:ascii="仿宋" w:hAnsi="仿宋" w:eastAsia="仿宋" w:cs="仿宋"/>
          <w:bCs/>
          <w:color w:val="auto"/>
          <w:sz w:val="32"/>
          <w:szCs w:val="32"/>
          <w:lang w:val="en-US" w:eastAsia="zh-CN"/>
        </w:rPr>
        <w:t>重点</w:t>
      </w:r>
      <w:r>
        <w:rPr>
          <w:rFonts w:hint="eastAsia" w:ascii="仿宋" w:hAnsi="仿宋" w:eastAsia="仿宋" w:cs="仿宋"/>
          <w:bCs/>
          <w:color w:val="auto"/>
          <w:sz w:val="32"/>
          <w:szCs w:val="32"/>
        </w:rPr>
        <w:t>资助立项</w:t>
      </w:r>
      <w:r>
        <w:rPr>
          <w:rFonts w:hint="eastAsia" w:ascii="仿宋" w:hAnsi="仿宋" w:eastAsia="仿宋" w:cs="仿宋"/>
          <w:bCs/>
          <w:color w:val="auto"/>
          <w:sz w:val="32"/>
          <w:szCs w:val="32"/>
          <w:lang w:eastAsia="zh-CN"/>
        </w:rPr>
        <w:t>、党建工作样板支部重点培育建设单位；</w:t>
      </w:r>
      <w:r>
        <w:rPr>
          <w:rFonts w:hint="eastAsia" w:ascii="仿宋" w:hAnsi="仿宋" w:eastAsia="仿宋" w:cs="仿宋"/>
          <w:bCs/>
          <w:color w:val="auto"/>
          <w:sz w:val="32"/>
          <w:szCs w:val="32"/>
        </w:rPr>
        <w:t>学生</w:t>
      </w:r>
      <w:r>
        <w:rPr>
          <w:rFonts w:hint="eastAsia" w:ascii="仿宋" w:hAnsi="仿宋" w:eastAsia="仿宋" w:cs="仿宋"/>
          <w:bCs/>
          <w:color w:val="auto"/>
          <w:sz w:val="32"/>
          <w:szCs w:val="32"/>
          <w:lang w:val="en-US" w:eastAsia="zh-CN"/>
        </w:rPr>
        <w:t>党</w:t>
      </w:r>
      <w:r>
        <w:rPr>
          <w:rFonts w:hint="eastAsia" w:ascii="仿宋" w:hAnsi="仿宋" w:eastAsia="仿宋" w:cs="仿宋"/>
          <w:bCs/>
          <w:color w:val="auto"/>
          <w:sz w:val="32"/>
          <w:szCs w:val="32"/>
        </w:rPr>
        <w:t>支部“书记项目”获“优秀”结项。</w:t>
      </w:r>
      <w:r>
        <w:rPr>
          <w:rFonts w:hint="eastAsia" w:ascii="仿宋" w:hAnsi="仿宋" w:eastAsia="仿宋" w:cs="仿宋"/>
          <w:color w:val="000000"/>
          <w:sz w:val="32"/>
          <w:szCs w:val="32"/>
          <w:lang w:val="en-US" w:eastAsia="zh-CN"/>
        </w:rPr>
        <w:t>加强和规范党内政治生活，高标准落实“三会一课”制度。做好党员发展教育管理工作，全年吸收入党积极分子210名，发展学生党员43名，100%完成毕业生党员党组织关系转出工作；从实抓好党员队伍建设，完善党员教育管理机制，将党员责任岗、网格化管理、“一站式”社区深入融合开展，充分发挥党员先锋模范作用，服务学校人才培养、科学研究、社会服务，着力推动中心工作高质量发展。</w:t>
      </w:r>
    </w:p>
    <w:p w14:paraId="72B7B703">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jc w:val="left"/>
        <w:textAlignment w:val="auto"/>
        <w:rPr>
          <w:rFonts w:hint="eastAsia" w:ascii="仿宋" w:hAnsi="仿宋" w:eastAsia="仿宋" w:cs="仿宋"/>
          <w:color w:val="000000"/>
          <w:sz w:val="32"/>
          <w:szCs w:val="32"/>
          <w:lang w:val="en-US" w:eastAsia="zh-CN"/>
        </w:rPr>
      </w:pPr>
      <w:r>
        <w:rPr>
          <w:rFonts w:hint="eastAsia" w:ascii="楷体" w:hAnsi="楷体" w:eastAsia="楷体" w:cs="楷体"/>
          <w:b/>
          <w:bCs/>
          <w:i w:val="0"/>
          <w:iCs w:val="0"/>
          <w:caps w:val="0"/>
          <w:color w:val="0F1115"/>
          <w:spacing w:val="0"/>
          <w:sz w:val="32"/>
          <w:szCs w:val="32"/>
          <w:shd w:val="clear" w:fill="FFFFFF"/>
        </w:rPr>
        <w:t>持续推进作风建设，巩固从严治党成果。</w:t>
      </w:r>
      <w:r>
        <w:rPr>
          <w:rFonts w:hint="eastAsia" w:ascii="仿宋" w:hAnsi="仿宋" w:eastAsia="仿宋" w:cs="仿宋"/>
          <w:color w:val="000000"/>
          <w:sz w:val="32"/>
          <w:szCs w:val="32"/>
          <w:lang w:val="en-US" w:eastAsia="zh-CN"/>
        </w:rPr>
        <w:t>严格执行党员领导干部“一岗双责”，贯彻落实党风廉政建设责任制，分层分级签订《党风廉政建设责任书》，认真开展深入贯彻中央八项规定精神学习教育，狠抓作风改进和工作效能提升。</w:t>
      </w:r>
      <w:r>
        <w:rPr>
          <w:rFonts w:hint="eastAsia" w:ascii="仿宋" w:hAnsi="仿宋" w:eastAsia="仿宋" w:cs="仿宋"/>
          <w:bCs/>
          <w:color w:val="auto"/>
          <w:sz w:val="32"/>
          <w:szCs w:val="32"/>
        </w:rPr>
        <w:t>开展“510”警示教育系列活动，做好廉政风险点排查与防范</w:t>
      </w:r>
      <w:r>
        <w:rPr>
          <w:rFonts w:hint="eastAsia" w:ascii="仿宋" w:hAnsi="仿宋" w:eastAsia="仿宋" w:cs="仿宋"/>
          <w:bCs/>
          <w:color w:val="auto"/>
          <w:sz w:val="32"/>
          <w:szCs w:val="32"/>
          <w:lang w:eastAsia="zh-CN"/>
        </w:rPr>
        <w:t>。</w:t>
      </w:r>
      <w:r>
        <w:rPr>
          <w:rFonts w:hint="eastAsia" w:ascii="仿宋" w:hAnsi="仿宋" w:eastAsia="仿宋" w:cs="仿宋"/>
          <w:color w:val="000000"/>
          <w:sz w:val="32"/>
          <w:szCs w:val="32"/>
          <w:lang w:val="en-US" w:eastAsia="zh-CN"/>
        </w:rPr>
        <w:t>多措并举进行廉洁教育和纪律教育，加强师德师风建设，真正做到筑牢防线、守住底线、不碰高压线，营造良好的政治生态和育人环境。</w:t>
      </w:r>
    </w:p>
    <w:p w14:paraId="5ADBE1DF">
      <w:pPr>
        <w:keepNext w:val="0"/>
        <w:keepLines w:val="0"/>
        <w:pageBreakBefore w:val="0"/>
        <w:widowControl/>
        <w:kinsoku/>
        <w:wordWrap/>
        <w:overflowPunct/>
        <w:topLinePunct w:val="0"/>
        <w:autoSpaceDE/>
        <w:autoSpaceDN/>
        <w:bidi w:val="0"/>
        <w:adjustRightInd/>
        <w:snapToGrid/>
        <w:spacing w:line="520" w:lineRule="exact"/>
        <w:ind w:left="105" w:leftChars="50" w:right="105" w:rightChars="50" w:firstLine="643"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b/>
          <w:bCs/>
          <w:i w:val="0"/>
          <w:iCs w:val="0"/>
          <w:caps w:val="0"/>
          <w:color w:val="0F1115"/>
          <w:spacing w:val="0"/>
          <w:sz w:val="32"/>
          <w:szCs w:val="32"/>
          <w:shd w:val="clear" w:fill="FFFFFF"/>
        </w:rPr>
        <w:t>筑牢安全稳定防线，汇聚统战群团合力</w:t>
      </w:r>
      <w:r>
        <w:rPr>
          <w:rFonts w:hint="eastAsia" w:ascii="仿宋" w:hAnsi="仿宋" w:eastAsia="仿宋" w:cs="仿宋"/>
          <w:b/>
          <w:bCs/>
          <w:i w:val="0"/>
          <w:iCs w:val="0"/>
          <w:caps w:val="0"/>
          <w:color w:val="0F1115"/>
          <w:spacing w:val="0"/>
          <w:sz w:val="32"/>
          <w:szCs w:val="32"/>
          <w:shd w:val="clear" w:fill="FFFFFF"/>
        </w:rPr>
        <w:t>。</w:t>
      </w:r>
      <w:r>
        <w:rPr>
          <w:rFonts w:hint="eastAsia" w:ascii="仿宋" w:hAnsi="仿宋" w:eastAsia="仿宋" w:cs="仿宋"/>
          <w:color w:val="000000"/>
          <w:sz w:val="32"/>
          <w:szCs w:val="32"/>
          <w:lang w:val="en-US" w:eastAsia="zh-CN"/>
        </w:rPr>
        <w:t>学习贯彻习近平法治思想，推进依法治校。落实安全稳定和治安工作责任制，加强对学生宿舍、教室、办公室、模拟法庭、资料室的检查和管理。重视对分工会、共青团、学生会等群团组织的领导和指导，加强关工委建设和统战工作，坚决抵御和防范校园宗教渗透，学院荣获 2025 年关工委特色品牌项目。推进全员全程全方位育人，党员干部结对联系学业、家庭经济困难，特殊体质、人格等学生群体，引领学生成长成才。</w:t>
      </w:r>
    </w:p>
    <w:p w14:paraId="0331ACCB">
      <w:pPr>
        <w:keepNext w:val="0"/>
        <w:keepLines w:val="0"/>
        <w:pageBreakBefore w:val="0"/>
        <w:widowControl/>
        <w:numPr>
          <w:ilvl w:val="0"/>
          <w:numId w:val="1"/>
        </w:numPr>
        <w:kinsoku/>
        <w:wordWrap/>
        <w:overflowPunct/>
        <w:topLinePunct w:val="0"/>
        <w:autoSpaceDE/>
        <w:autoSpaceDN/>
        <w:bidi w:val="0"/>
        <w:adjustRightInd w:val="0"/>
        <w:snapToGrid w:val="0"/>
        <w:spacing w:line="520" w:lineRule="exact"/>
        <w:jc w:val="left"/>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人才建设扎实有序</w:t>
      </w:r>
    </w:p>
    <w:p w14:paraId="4CF0E135">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sz w:val="32"/>
          <w:szCs w:val="32"/>
        </w:rPr>
      </w:pPr>
      <w:r>
        <w:rPr>
          <w:rFonts w:hint="eastAsia" w:ascii="楷体" w:hAnsi="楷体" w:eastAsia="楷体" w:cs="楷体"/>
          <w:b/>
          <w:bCs/>
          <w:i w:val="0"/>
          <w:iCs w:val="0"/>
          <w:caps w:val="0"/>
          <w:color w:val="0F1115"/>
          <w:spacing w:val="0"/>
          <w:sz w:val="32"/>
          <w:szCs w:val="32"/>
          <w:shd w:val="clear" w:fill="FFFFFF"/>
        </w:rPr>
        <w:t>精准引进高端人才，筑牢人才集聚根基。</w:t>
      </w:r>
      <w:r>
        <w:rPr>
          <w:rFonts w:hint="eastAsia" w:ascii="仿宋" w:hAnsi="仿宋" w:eastAsia="仿宋" w:cs="仿宋"/>
          <w:kern w:val="0"/>
          <w:sz w:val="32"/>
          <w:szCs w:val="32"/>
          <w:lang w:val="en-US" w:eastAsia="zh-CN" w:bidi="ar"/>
        </w:rPr>
        <w:t>持续加大优质人才吸纳</w:t>
      </w:r>
      <w:r>
        <w:rPr>
          <w:rFonts w:hint="eastAsia" w:ascii="仿宋" w:hAnsi="仿宋" w:eastAsia="仿宋" w:cs="仿宋"/>
          <w:kern w:val="0"/>
          <w:sz w:val="32"/>
          <w:szCs w:val="32"/>
          <w:highlight w:val="none"/>
          <w:lang w:val="en-US" w:eastAsia="zh-CN" w:bidi="ar"/>
        </w:rPr>
        <w:t>力度，通过高层次人才专项招募通道，依托行业媒体、高校就业平台等多元载体，全面推介学院发展优势、人才需求目录及专项保障政策，扩大引才覆盖面与影响力。截至目前，已完成9名博士候选人面试工作，参加人才招聘会2场，成功签约引进博士1名，另有2名博士处于入职洽谈阶段。为严把人才质量关，组建由教授委员会、院领导班子、学科带头人等组成的联合考评组，从专业学术素养、教学实践能力、职业素养及心理健康状况等维度开展全方位考察，确保引进人才与学科发展需求精准匹配。同时，推进师资队伍学历提升计划，鼓励青年教师攻读博士学位，助力教师实现学历层次与科研能力双重跃升。本年度累计选派30人次教师参与国内外学术论坛、专业技能培训及教学交流活动，有效拓宽师资学术视野。</w:t>
      </w:r>
    </w:p>
    <w:p w14:paraId="47DC7E1E">
      <w:pPr>
        <w:keepNext w:val="0"/>
        <w:keepLines w:val="0"/>
        <w:pageBreakBefore w:val="0"/>
        <w:widowControl/>
        <w:suppressLineNumbers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kern w:val="0"/>
          <w:sz w:val="32"/>
          <w:szCs w:val="32"/>
          <w:lang w:val="en-US" w:eastAsia="zh-CN" w:bidi="ar"/>
        </w:rPr>
      </w:pPr>
      <w:r>
        <w:rPr>
          <w:rFonts w:hint="eastAsia" w:ascii="楷体" w:hAnsi="楷体" w:eastAsia="楷体" w:cs="楷体"/>
          <w:b/>
          <w:bCs/>
          <w:i w:val="0"/>
          <w:iCs w:val="0"/>
          <w:caps w:val="0"/>
          <w:color w:val="0F1115"/>
          <w:spacing w:val="0"/>
          <w:sz w:val="32"/>
          <w:szCs w:val="32"/>
          <w:shd w:val="clear" w:fill="FFFFFF"/>
        </w:rPr>
        <w:t>全面深化师德建设，厚植教育家精神底蕴。</w:t>
      </w:r>
      <w:r>
        <w:rPr>
          <w:rFonts w:hint="eastAsia" w:ascii="仿宋" w:hAnsi="仿宋" w:eastAsia="仿宋" w:cs="仿宋"/>
          <w:kern w:val="0"/>
          <w:sz w:val="32"/>
          <w:szCs w:val="32"/>
          <w:lang w:val="en-US" w:eastAsia="zh-CN" w:bidi="ar"/>
        </w:rPr>
        <w:t>构建全链条师德师风培育体系，组织全体教职工系统学习《新时代高校教师职业行为十项准则》，结合近期通报的师德失范典型案例开展专题警示教育，引导教职工对标先进、自省自纠。同步开展教职工师德师风自查自纠与综合考评工作，将师德表现与职称评定、评优评先直接挂钩，强化正向激励与反向约束。把教育家精神培育融入师资培训、教学研讨、人才培养全过程，推动教职工将育人初心、治学态度转化为教书育人实践。承办江苏省2025年本科院校师德师风建设专题研修班，为全省本科院校搭建学习交流平台，切实积累师德师风建设工作经验。</w:t>
      </w:r>
    </w:p>
    <w:p w14:paraId="66637D73">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val="0"/>
          <w:bCs w:val="0"/>
          <w:color w:val="000000"/>
          <w:sz w:val="32"/>
          <w:szCs w:val="32"/>
          <w:lang w:val="en-US" w:eastAsia="zh-CN"/>
        </w:rPr>
      </w:pPr>
      <w:r>
        <w:rPr>
          <w:rFonts w:hint="eastAsia" w:ascii="楷体" w:hAnsi="楷体" w:eastAsia="楷体" w:cs="楷体"/>
          <w:b/>
          <w:bCs/>
          <w:i w:val="0"/>
          <w:iCs w:val="0"/>
          <w:caps w:val="0"/>
          <w:color w:val="0F1115"/>
          <w:spacing w:val="0"/>
          <w:sz w:val="32"/>
          <w:szCs w:val="32"/>
          <w:shd w:val="clear" w:fill="FFFFFF"/>
        </w:rPr>
        <w:t>优化体制机制赋能，激发人才内生动力。</w:t>
      </w:r>
      <w:r>
        <w:rPr>
          <w:rFonts w:hint="eastAsia" w:ascii="仿宋" w:hAnsi="仿宋" w:eastAsia="仿宋" w:cs="仿宋"/>
          <w:kern w:val="0"/>
          <w:sz w:val="32"/>
          <w:szCs w:val="32"/>
          <w:lang w:val="en-US" w:eastAsia="zh-CN" w:bidi="ar"/>
        </w:rPr>
        <w:t>持续完善人才发展制度体系，规范科研项目立项、教学课题管理流程，建立健全“选题-立项-实施-验收”全周期管控机制，通过经费保障、成果奖励等举措，激励教师深耕教学改革、攻关科研难题。搭建青年人才成长平台，鼓励青年教师牵头承担各级各类课题，通过“传帮带”、项目实践历练等方式，提升青年人才专业实操能力与科研创新水平。定期召开人才工作专题研讨会，围绕高层次人才引育渠道拓展、学科布局优化、重点学科方向培育等关键议题深入研讨，细化人才工作责任清单，明确职责分工，推动人才发展目标任务落地见效，形成上下联动、协同推进的人才工作格局。</w:t>
      </w:r>
    </w:p>
    <w:p w14:paraId="174A379B">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三、教学育人有质有量</w:t>
      </w:r>
    </w:p>
    <w:p w14:paraId="50429864">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kern w:val="0"/>
          <w:sz w:val="32"/>
          <w:szCs w:val="32"/>
          <w:shd w:val="clear" w:color="auto" w:fill="FFFFFF"/>
        </w:rPr>
      </w:pPr>
      <w:r>
        <w:rPr>
          <w:rFonts w:hint="eastAsia" w:ascii="楷体" w:hAnsi="楷体" w:eastAsia="楷体" w:cs="楷体"/>
          <w:b/>
          <w:bCs/>
          <w:i w:val="0"/>
          <w:iCs w:val="0"/>
          <w:caps w:val="0"/>
          <w:color w:val="0F1115"/>
          <w:spacing w:val="0"/>
          <w:sz w:val="32"/>
          <w:szCs w:val="32"/>
          <w:shd w:val="clear" w:fill="FFFFFF"/>
        </w:rPr>
        <w:t>迎评促建并举并重，审核评估高质完成。</w:t>
      </w:r>
      <w:r>
        <w:rPr>
          <w:rFonts w:hint="eastAsia" w:ascii="仿宋" w:hAnsi="仿宋" w:eastAsia="仿宋" w:cs="仿宋"/>
          <w:sz w:val="32"/>
          <w:szCs w:val="32"/>
        </w:rPr>
        <w:t>2025年，我院将本科教育教学审核评估作为重点工作，坚持“以评促建、以评促改、以评促管、评建结合”的工作方针，全面推进迎评促建工作。学院成立由院长担任组长的评建工作领导小组，制定详细的迎评工作方案和时间表。在迎评准备阶段，对照评估指标体系，系统梳理近三年教学档案，完成自评报告、附件材料和院长汇报材料10余稿。在评估期间，全院师生以饱满的精神状态迎接专家进校考察，顺利完成专家听课、访谈、座谈等各项考察环节，获得专家组的高度评价。</w:t>
      </w:r>
      <w:r>
        <w:rPr>
          <w:rFonts w:hint="eastAsia" w:ascii="仿宋" w:hAnsi="仿宋" w:eastAsia="仿宋" w:cs="仿宋"/>
          <w:b/>
          <w:bCs/>
          <w:kern w:val="0"/>
          <w:sz w:val="32"/>
          <w:szCs w:val="32"/>
          <w:shd w:val="clear" w:color="auto" w:fill="FFFFFF"/>
        </w:rPr>
        <w:t>学院荣获“本科教育教学审核评估先进集体”称号，</w:t>
      </w:r>
      <w:r>
        <w:rPr>
          <w:rFonts w:hint="eastAsia" w:ascii="仿宋" w:hAnsi="仿宋" w:eastAsia="仿宋" w:cs="仿宋"/>
          <w:kern w:val="0"/>
          <w:sz w:val="32"/>
          <w:szCs w:val="32"/>
          <w:shd w:val="clear" w:color="auto" w:fill="FFFFFF"/>
        </w:rPr>
        <w:t xml:space="preserve"> </w:t>
      </w:r>
      <w:r>
        <w:rPr>
          <w:rFonts w:hint="eastAsia" w:ascii="仿宋" w:hAnsi="仿宋" w:eastAsia="仿宋" w:cs="仿宋"/>
          <w:sz w:val="32"/>
          <w:szCs w:val="32"/>
        </w:rPr>
        <w:t>通过本次评估，学院的教学管理更加规范，质量意识显著增强，为后续发展奠定了坚实基础。</w:t>
      </w:r>
    </w:p>
    <w:p w14:paraId="29626B5B">
      <w:pPr>
        <w:keepNext w:val="0"/>
        <w:keepLines w:val="0"/>
        <w:pageBreakBefore w:val="0"/>
        <w:widowControl/>
        <w:kinsoku/>
        <w:wordWrap/>
        <w:overflowPunct/>
        <w:topLinePunct w:val="0"/>
        <w:autoSpaceDE/>
        <w:autoSpaceDN/>
        <w:bidi w:val="0"/>
        <w:adjustRightInd/>
        <w:snapToGrid/>
        <w:spacing w:line="520" w:lineRule="exact"/>
        <w:ind w:left="105" w:leftChars="50" w:right="105" w:rightChars="50" w:firstLine="643" w:firstLineChars="200"/>
        <w:textAlignment w:val="auto"/>
        <w:rPr>
          <w:rFonts w:hint="eastAsia" w:ascii="仿宋" w:hAnsi="仿宋" w:eastAsia="仿宋" w:cs="仿宋"/>
          <w:kern w:val="0"/>
          <w:sz w:val="32"/>
          <w:szCs w:val="32"/>
          <w:highlight w:val="none"/>
          <w:shd w:val="clear" w:color="auto" w:fill="FFFFFF"/>
        </w:rPr>
      </w:pPr>
      <w:r>
        <w:rPr>
          <w:rFonts w:hint="eastAsia" w:ascii="楷体" w:hAnsi="楷体" w:eastAsia="楷体" w:cs="楷体"/>
          <w:b/>
          <w:bCs/>
          <w:i w:val="0"/>
          <w:iCs w:val="0"/>
          <w:caps w:val="0"/>
          <w:color w:val="0F1115"/>
          <w:spacing w:val="0"/>
          <w:sz w:val="32"/>
          <w:szCs w:val="32"/>
          <w:highlight w:val="none"/>
          <w:shd w:val="clear" w:fill="FFFFFF"/>
        </w:rPr>
        <w:t>深化教育教学改革，创新人才培养模式。</w:t>
      </w:r>
      <w:r>
        <w:rPr>
          <w:rFonts w:hint="eastAsia" w:ascii="仿宋" w:hAnsi="仿宋" w:eastAsia="仿宋" w:cs="仿宋"/>
          <w:kern w:val="0"/>
          <w:sz w:val="32"/>
          <w:szCs w:val="32"/>
          <w:highlight w:val="none"/>
          <w:shd w:val="clear" w:color="auto" w:fill="FFFFFF"/>
        </w:rPr>
        <w:t>学院以新文科建设为引领，积极推动三大学科教育教学理念、模式和方法的改革创新。</w:t>
      </w:r>
      <w:r>
        <w:rPr>
          <w:rFonts w:hint="eastAsia" w:ascii="仿宋" w:hAnsi="仿宋" w:eastAsia="仿宋" w:cs="仿宋"/>
          <w:b/>
          <w:bCs/>
          <w:kern w:val="0"/>
          <w:sz w:val="32"/>
          <w:szCs w:val="32"/>
          <w:highlight w:val="none"/>
          <w:shd w:val="clear" w:color="auto" w:fill="FFFFFF"/>
        </w:rPr>
        <w:t>持续优化专业建设</w:t>
      </w:r>
      <w:r>
        <w:rPr>
          <w:rFonts w:hint="eastAsia" w:ascii="仿宋" w:hAnsi="仿宋" w:eastAsia="仿宋" w:cs="仿宋"/>
          <w:kern w:val="0"/>
          <w:sz w:val="32"/>
          <w:szCs w:val="32"/>
          <w:highlight w:val="none"/>
          <w:shd w:val="clear" w:color="auto" w:fill="FFFFFF"/>
        </w:rPr>
        <w:t>。对标国家一流专业建设标准和本科教育教学审核评估要求</w:t>
      </w:r>
      <w:r>
        <w:rPr>
          <w:rFonts w:hint="eastAsia" w:ascii="仿宋" w:hAnsi="仿宋" w:eastAsia="仿宋" w:cs="仿宋"/>
          <w:kern w:val="0"/>
          <w:sz w:val="32"/>
          <w:szCs w:val="32"/>
          <w:highlight w:val="none"/>
          <w:shd w:val="clear" w:color="auto" w:fill="FFFFFF"/>
          <w:lang w:eastAsia="zh-CN"/>
        </w:rPr>
        <w:t>、</w:t>
      </w:r>
      <w:r>
        <w:rPr>
          <w:rFonts w:hint="eastAsia" w:ascii="仿宋" w:hAnsi="仿宋" w:eastAsia="仿宋" w:cs="仿宋"/>
          <w:kern w:val="0"/>
          <w:sz w:val="32"/>
          <w:szCs w:val="32"/>
          <w:highlight w:val="none"/>
          <w:shd w:val="clear" w:color="auto" w:fill="FFFFFF"/>
        </w:rPr>
        <w:t>各专业动态优化人才培养方案。</w:t>
      </w:r>
      <w:r>
        <w:rPr>
          <w:rFonts w:hint="eastAsia" w:ascii="仿宋" w:hAnsi="仿宋" w:eastAsia="仿宋" w:cs="仿宋"/>
          <w:b w:val="0"/>
          <w:bCs w:val="0"/>
          <w:kern w:val="0"/>
          <w:sz w:val="32"/>
          <w:szCs w:val="32"/>
          <w:highlight w:val="none"/>
          <w:shd w:val="clear" w:color="auto" w:fill="FFFFFF"/>
        </w:rPr>
        <w:t>法学专业圆满完成省级一流专业建设点结项，凝练形成了理论与实践、专业与思政、校内与校外“三融合”的鲜明特色。历史学师范专业</w:t>
      </w:r>
      <w:r>
        <w:rPr>
          <w:rFonts w:hint="eastAsia" w:ascii="仿宋" w:hAnsi="仿宋" w:eastAsia="仿宋" w:cs="仿宋"/>
          <w:kern w:val="0"/>
          <w:sz w:val="32"/>
          <w:szCs w:val="32"/>
          <w:highlight w:val="none"/>
          <w:shd w:val="clear" w:color="auto" w:fill="FFFFFF"/>
        </w:rPr>
        <w:t>聚焦卓越教师培养，强化师范技能训练与人文素养培育的深度融合。管理学专业紧密对接区域经济社会发展需求，优化课程体系，突出应用性与创新性。“信用风险管理与法律防控”、“应急管理”两个新专业运行平稳，专业建设步入正轨。</w:t>
      </w:r>
      <w:r>
        <w:rPr>
          <w:rFonts w:hint="eastAsia" w:ascii="仿宋" w:hAnsi="仿宋" w:eastAsia="仿宋" w:cs="仿宋"/>
          <w:b/>
          <w:bCs/>
          <w:kern w:val="0"/>
          <w:sz w:val="32"/>
          <w:szCs w:val="32"/>
          <w:highlight w:val="none"/>
          <w:shd w:val="clear" w:color="auto" w:fill="FFFFFF"/>
        </w:rPr>
        <w:t>大力推动教学创新</w:t>
      </w:r>
      <w:r>
        <w:rPr>
          <w:rFonts w:hint="eastAsia" w:ascii="仿宋" w:hAnsi="仿宋" w:eastAsia="仿宋" w:cs="仿宋"/>
          <w:kern w:val="0"/>
          <w:sz w:val="32"/>
          <w:szCs w:val="32"/>
          <w:highlight w:val="none"/>
          <w:shd w:val="clear" w:color="auto" w:fill="FFFFFF"/>
        </w:rPr>
        <w:t>。积</w:t>
      </w:r>
      <w:r>
        <w:rPr>
          <w:rFonts w:hint="eastAsia" w:ascii="仿宋" w:hAnsi="仿宋" w:eastAsia="仿宋" w:cs="仿宋"/>
          <w:b w:val="0"/>
          <w:bCs w:val="0"/>
          <w:kern w:val="0"/>
          <w:sz w:val="32"/>
          <w:szCs w:val="32"/>
          <w:highlight w:val="none"/>
          <w:shd w:val="clear" w:color="auto" w:fill="FFFFFF"/>
        </w:rPr>
        <w:t>极探索现代信息技术与教育教学深度融合，鼓励开展混合式教学、项目式学习、案例教学等改革。《行政法与行政诉讼法》《中国海盐文化研究》《中国文化专题</w:t>
      </w:r>
      <w:r>
        <w:rPr>
          <w:rFonts w:hint="eastAsia" w:ascii="仿宋" w:hAnsi="仿宋" w:eastAsia="仿宋" w:cs="仿宋"/>
          <w:kern w:val="0"/>
          <w:sz w:val="32"/>
          <w:szCs w:val="32"/>
          <w:highlight w:val="none"/>
          <w:shd w:val="clear" w:color="auto" w:fill="FFFFFF"/>
        </w:rPr>
        <w:t>》知识图谱课程建设完成，《行政法》优质在线开放课程投入使用并顺利结项</w:t>
      </w:r>
      <w:r>
        <w:rPr>
          <w:rFonts w:hint="eastAsia" w:ascii="仿宋" w:hAnsi="仿宋" w:eastAsia="仿宋" w:cs="仿宋"/>
          <w:kern w:val="0"/>
          <w:sz w:val="32"/>
          <w:szCs w:val="32"/>
          <w:highlight w:val="none"/>
          <w:shd w:val="clear" w:color="auto" w:fill="FFFFFF"/>
          <w:lang w:eastAsia="zh-CN"/>
        </w:rPr>
        <w:t>，《</w:t>
      </w:r>
      <w:r>
        <w:rPr>
          <w:rFonts w:hint="eastAsia" w:ascii="仿宋" w:hAnsi="仿宋" w:eastAsia="仿宋" w:cs="仿宋"/>
          <w:kern w:val="0"/>
          <w:sz w:val="32"/>
          <w:szCs w:val="32"/>
          <w:highlight w:val="none"/>
          <w:shd w:val="clear" w:color="auto" w:fill="FFFFFF"/>
          <w:lang w:val="en-US" w:eastAsia="zh-CN"/>
        </w:rPr>
        <w:t>国际法</w:t>
      </w:r>
      <w:r>
        <w:rPr>
          <w:rFonts w:hint="eastAsia" w:ascii="仿宋" w:hAnsi="仿宋" w:eastAsia="仿宋" w:cs="仿宋"/>
          <w:kern w:val="0"/>
          <w:sz w:val="32"/>
          <w:szCs w:val="32"/>
          <w:highlight w:val="none"/>
          <w:shd w:val="clear" w:color="auto" w:fill="FFFFFF"/>
          <w:lang w:eastAsia="zh-CN"/>
        </w:rPr>
        <w:t>》《</w:t>
      </w:r>
      <w:r>
        <w:rPr>
          <w:rFonts w:hint="eastAsia" w:ascii="仿宋" w:hAnsi="仿宋" w:eastAsia="仿宋" w:cs="仿宋"/>
          <w:kern w:val="0"/>
          <w:sz w:val="32"/>
          <w:szCs w:val="32"/>
          <w:highlight w:val="none"/>
          <w:shd w:val="clear" w:color="auto" w:fill="FFFFFF"/>
          <w:lang w:val="en-US" w:eastAsia="zh-CN"/>
        </w:rPr>
        <w:t>培训与开发</w:t>
      </w:r>
      <w:r>
        <w:rPr>
          <w:rFonts w:hint="eastAsia" w:ascii="仿宋" w:hAnsi="仿宋" w:eastAsia="仿宋" w:cs="仿宋"/>
          <w:kern w:val="0"/>
          <w:sz w:val="32"/>
          <w:szCs w:val="32"/>
          <w:highlight w:val="none"/>
          <w:shd w:val="clear" w:color="auto" w:fill="FFFFFF"/>
          <w:lang w:eastAsia="zh-CN"/>
        </w:rPr>
        <w:t>》</w:t>
      </w:r>
      <w:r>
        <w:rPr>
          <w:rFonts w:hint="eastAsia" w:ascii="仿宋" w:hAnsi="仿宋" w:eastAsia="仿宋" w:cs="仿宋"/>
          <w:kern w:val="0"/>
          <w:sz w:val="32"/>
          <w:szCs w:val="32"/>
          <w:highlight w:val="none"/>
          <w:shd w:val="clear" w:color="auto" w:fill="FFFFFF"/>
          <w:lang w:val="en-US" w:eastAsia="zh-CN"/>
        </w:rPr>
        <w:t>校线上线下混合式一流课程结项</w:t>
      </w:r>
      <w:r>
        <w:rPr>
          <w:rFonts w:hint="eastAsia" w:ascii="仿宋" w:hAnsi="仿宋" w:eastAsia="仿宋" w:cs="仿宋"/>
          <w:kern w:val="0"/>
          <w:sz w:val="32"/>
          <w:szCs w:val="32"/>
          <w:highlight w:val="none"/>
          <w:shd w:val="clear" w:color="auto" w:fill="FFFFFF"/>
        </w:rPr>
        <w:t>。《环境资源法》校“课程思政”示范课程结项，《法学概论》获批数</w:t>
      </w:r>
      <w:bookmarkStart w:id="0" w:name="_GoBack"/>
      <w:bookmarkEnd w:id="0"/>
      <w:r>
        <w:rPr>
          <w:rFonts w:hint="eastAsia" w:ascii="仿宋" w:hAnsi="仿宋" w:eastAsia="仿宋" w:cs="仿宋"/>
          <w:kern w:val="0"/>
          <w:sz w:val="32"/>
          <w:szCs w:val="32"/>
          <w:highlight w:val="none"/>
          <w:shd w:val="clear" w:color="auto" w:fill="FFFFFF"/>
        </w:rPr>
        <w:t>字教材立项，《行政法》《中国文化专题》获批校人工智能一流课程立项，《人工智能应急管理教学平台》获批人工智能应用场景专项1项。法学专业深化“知信行合一”法治教育模式的探索与实践，获校教学成果二等奖</w:t>
      </w:r>
      <w:r>
        <w:rPr>
          <w:rFonts w:hint="eastAsia" w:ascii="仿宋" w:hAnsi="仿宋" w:eastAsia="仿宋" w:cs="仿宋"/>
          <w:b w:val="0"/>
          <w:bCs w:val="0"/>
          <w:kern w:val="0"/>
          <w:sz w:val="32"/>
          <w:szCs w:val="32"/>
          <w:highlight w:val="none"/>
          <w:shd w:val="clear" w:color="auto" w:fill="FFFFFF"/>
        </w:rPr>
        <w:t>；管理学专业加强案例库和实验实训平台建设；历史学师范专业加强史料解读与教</w:t>
      </w:r>
      <w:r>
        <w:rPr>
          <w:rFonts w:hint="eastAsia" w:ascii="仿宋" w:hAnsi="仿宋" w:eastAsia="仿宋" w:cs="仿宋"/>
          <w:kern w:val="0"/>
          <w:sz w:val="32"/>
          <w:szCs w:val="32"/>
          <w:highlight w:val="none"/>
          <w:shd w:val="clear" w:color="auto" w:fill="FFFFFF"/>
        </w:rPr>
        <w:t>学技能训练课程建设。学院鼓励教师开展教学研究，申报各级教改项目，本年度</w:t>
      </w:r>
      <w:r>
        <w:rPr>
          <w:rFonts w:hint="eastAsia" w:ascii="仿宋" w:hAnsi="仿宋" w:eastAsia="仿宋" w:cs="仿宋"/>
          <w:color w:val="FF0000"/>
          <w:kern w:val="0"/>
          <w:sz w:val="32"/>
          <w:szCs w:val="32"/>
          <w:highlight w:val="none"/>
          <w:shd w:val="clear" w:color="auto" w:fill="FFFFFF"/>
        </w:rPr>
        <w:t>校级教改立项9项，</w:t>
      </w:r>
      <w:r>
        <w:rPr>
          <w:rFonts w:hint="eastAsia" w:ascii="仿宋" w:hAnsi="仿宋" w:eastAsia="仿宋" w:cs="仿宋"/>
          <w:b/>
          <w:bCs/>
          <w:color w:val="FF0000"/>
          <w:kern w:val="0"/>
          <w:sz w:val="32"/>
          <w:szCs w:val="32"/>
          <w:highlight w:val="none"/>
          <w:shd w:val="clear" w:color="auto" w:fill="FFFFFF"/>
        </w:rPr>
        <w:t>3</w:t>
      </w:r>
      <w:r>
        <w:rPr>
          <w:rFonts w:hint="eastAsia" w:ascii="仿宋" w:hAnsi="仿宋" w:eastAsia="仿宋" w:cs="仿宋"/>
          <w:kern w:val="0"/>
          <w:sz w:val="32"/>
          <w:szCs w:val="32"/>
          <w:highlight w:val="none"/>
          <w:shd w:val="clear" w:color="auto" w:fill="FFFFFF"/>
        </w:rPr>
        <w:t>项校级教改课题顺利结项。发表教学论文</w:t>
      </w:r>
      <w:r>
        <w:rPr>
          <w:rFonts w:hint="eastAsia" w:ascii="仿宋" w:hAnsi="仿宋" w:eastAsia="仿宋" w:cs="仿宋"/>
          <w:b/>
          <w:bCs/>
          <w:color w:val="FF0000"/>
          <w:kern w:val="0"/>
          <w:sz w:val="32"/>
          <w:szCs w:val="32"/>
          <w:highlight w:val="none"/>
          <w:shd w:val="clear" w:color="auto" w:fill="FFFFFF"/>
        </w:rPr>
        <w:t>2</w:t>
      </w:r>
      <w:r>
        <w:rPr>
          <w:rFonts w:hint="eastAsia" w:ascii="仿宋" w:hAnsi="仿宋" w:eastAsia="仿宋" w:cs="仿宋"/>
          <w:kern w:val="0"/>
          <w:sz w:val="32"/>
          <w:szCs w:val="32"/>
          <w:highlight w:val="none"/>
          <w:shd w:val="clear" w:color="auto" w:fill="FFFFFF"/>
        </w:rPr>
        <w:t>篇。</w:t>
      </w:r>
      <w:r>
        <w:rPr>
          <w:rFonts w:hint="eastAsia" w:ascii="仿宋" w:hAnsi="仿宋" w:eastAsia="仿宋" w:cs="仿宋"/>
          <w:b/>
          <w:bCs/>
          <w:kern w:val="0"/>
          <w:sz w:val="32"/>
          <w:szCs w:val="32"/>
          <w:highlight w:val="none"/>
          <w:shd w:val="clear" w:color="auto" w:fill="FFFFFF"/>
        </w:rPr>
        <w:t>强化实践能力培养</w:t>
      </w:r>
      <w:r>
        <w:rPr>
          <w:rFonts w:hint="eastAsia" w:ascii="仿宋" w:hAnsi="仿宋" w:eastAsia="仿宋" w:cs="仿宋"/>
          <w:kern w:val="0"/>
          <w:sz w:val="32"/>
          <w:szCs w:val="32"/>
          <w:highlight w:val="none"/>
          <w:shd w:val="clear" w:color="auto" w:fill="FFFFFF"/>
        </w:rPr>
        <w:t>。构建并完善了层次分明、有机衔接的实践教学体系。法律诊所正式运行，育人功能持续增强。法学专业深化“五位一体”实践教学体系，与盐城市司法局共建“法律服务学院”，</w:t>
      </w:r>
      <w:r>
        <w:rPr>
          <w:rFonts w:hint="eastAsia" w:ascii="仿宋" w:hAnsi="仿宋" w:eastAsia="仿宋" w:cs="仿宋"/>
          <w:sz w:val="32"/>
          <w:szCs w:val="32"/>
          <w:highlight w:val="none"/>
        </w:rPr>
        <w:t>构建“学院+实务部门”协同育人新机制，新建2个公安实务教学基地。信用风险管理与法律防控专业与盐城农商行签订深度合作协议。</w:t>
      </w:r>
      <w:r>
        <w:rPr>
          <w:rFonts w:hint="eastAsia" w:ascii="仿宋" w:hAnsi="仿宋" w:eastAsia="仿宋" w:cs="仿宋"/>
          <w:kern w:val="0"/>
          <w:sz w:val="32"/>
          <w:szCs w:val="32"/>
          <w:highlight w:val="none"/>
          <w:shd w:val="clear" w:color="auto" w:fill="FFFFFF"/>
        </w:rPr>
        <w:t>应急管理学专业与亭湖区消防救援大队合作，拓展实习实训基地。历史学师范专业巩固并扩大教育实习基地，强化教学见习、研习、实习一体化管理。</w:t>
      </w:r>
      <w:r>
        <w:rPr>
          <w:rFonts w:hint="eastAsia" w:ascii="仿宋" w:hAnsi="仿宋" w:eastAsia="仿宋" w:cs="仿宋"/>
          <w:b/>
          <w:bCs/>
          <w:kern w:val="0"/>
          <w:sz w:val="32"/>
          <w:szCs w:val="32"/>
          <w:highlight w:val="none"/>
          <w:shd w:val="clear" w:color="auto" w:fill="FFFFFF"/>
        </w:rPr>
        <w:t>提升学生技能竞赛水</w:t>
      </w:r>
      <w:r>
        <w:rPr>
          <w:rFonts w:hint="eastAsia" w:ascii="仿宋" w:hAnsi="仿宋" w:eastAsia="仿宋" w:cs="仿宋"/>
          <w:kern w:val="0"/>
          <w:sz w:val="32"/>
          <w:szCs w:val="32"/>
          <w:highlight w:val="none"/>
          <w:shd w:val="clear" w:color="auto" w:fill="FFFFFF"/>
        </w:rPr>
        <w:t>平</w:t>
      </w:r>
      <w:r>
        <w:rPr>
          <w:rFonts w:hint="eastAsia" w:ascii="仿宋" w:hAnsi="仿宋" w:eastAsia="仿宋" w:cs="仿宋"/>
          <w:b/>
          <w:bCs/>
          <w:kern w:val="0"/>
          <w:sz w:val="32"/>
          <w:szCs w:val="32"/>
          <w:highlight w:val="none"/>
        </w:rPr>
        <w:t>。</w:t>
      </w:r>
      <w:r>
        <w:rPr>
          <w:rFonts w:hint="eastAsia" w:ascii="仿宋" w:hAnsi="仿宋" w:eastAsia="仿宋" w:cs="仿宋"/>
          <w:kern w:val="0"/>
          <w:sz w:val="32"/>
          <w:szCs w:val="32"/>
          <w:highlight w:val="none"/>
          <w:shd w:val="clear" w:color="auto" w:fill="FFFFFF"/>
        </w:rPr>
        <w:t>学院大力支持学生参与学科竞赛与创新创业活动，以赛促学、以赛促练成效显著：A类竞赛获奖7项，其中一等奖2项，二等奖2项，三等奖3项。B类竞赛获奖25项，其中一等奖8项，二等奖10项，三等奖7项。大学生创新创业训练计划项目获批2项省重点和5项省一般项目。</w:t>
      </w:r>
    </w:p>
    <w:p w14:paraId="05CF1B1E">
      <w:pPr>
        <w:keepNext w:val="0"/>
        <w:keepLines w:val="0"/>
        <w:pageBreakBefore w:val="0"/>
        <w:widowControl/>
        <w:kinsoku/>
        <w:wordWrap/>
        <w:overflowPunct/>
        <w:topLinePunct w:val="0"/>
        <w:autoSpaceDE/>
        <w:autoSpaceDN/>
        <w:bidi w:val="0"/>
        <w:adjustRightInd/>
        <w:snapToGrid/>
        <w:spacing w:line="520" w:lineRule="exact"/>
        <w:ind w:left="105" w:leftChars="50" w:right="105" w:rightChars="50" w:firstLine="643" w:firstLineChars="200"/>
        <w:textAlignment w:val="auto"/>
        <w:rPr>
          <w:rFonts w:hint="eastAsia" w:ascii="仿宋" w:hAnsi="仿宋" w:eastAsia="仿宋" w:cs="仿宋"/>
          <w:kern w:val="0"/>
          <w:sz w:val="32"/>
          <w:szCs w:val="32"/>
          <w:shd w:val="clear" w:color="auto" w:fill="FFFFFF"/>
        </w:rPr>
      </w:pPr>
      <w:r>
        <w:rPr>
          <w:rFonts w:hint="eastAsia" w:ascii="楷体" w:hAnsi="楷体" w:eastAsia="楷体" w:cs="楷体"/>
          <w:b/>
          <w:bCs/>
          <w:i w:val="0"/>
          <w:iCs w:val="0"/>
          <w:caps w:val="0"/>
          <w:color w:val="0F1115"/>
          <w:spacing w:val="0"/>
          <w:sz w:val="32"/>
          <w:szCs w:val="32"/>
          <w:shd w:val="clear" w:fill="FFFFFF"/>
        </w:rPr>
        <w:t>加强师资队伍建设，促进教学能力提升。</w:t>
      </w:r>
      <w:r>
        <w:rPr>
          <w:rFonts w:hint="eastAsia" w:ascii="仿宋" w:hAnsi="仿宋" w:eastAsia="仿宋" w:cs="仿宋"/>
          <w:kern w:val="0"/>
          <w:sz w:val="32"/>
          <w:szCs w:val="32"/>
          <w:shd w:val="clear" w:color="auto" w:fill="FFFFFF"/>
        </w:rPr>
        <w:t>学院坚持引育并举，着力打造一支政治素质过硬、业务能力精湛、育人水平高超的师资队伍。</w:t>
      </w:r>
      <w:r>
        <w:rPr>
          <w:rFonts w:hint="eastAsia" w:ascii="仿宋" w:hAnsi="仿宋" w:eastAsia="仿宋" w:cs="仿宋"/>
          <w:b/>
          <w:bCs/>
          <w:kern w:val="0"/>
          <w:sz w:val="32"/>
          <w:szCs w:val="32"/>
          <w:shd w:val="clear" w:color="auto" w:fill="FFFFFF"/>
        </w:rPr>
        <w:t>注重青年教师培养</w:t>
      </w:r>
      <w:r>
        <w:rPr>
          <w:rFonts w:hint="eastAsia" w:ascii="仿宋" w:hAnsi="仿宋" w:eastAsia="仿宋" w:cs="仿宋"/>
          <w:kern w:val="0"/>
          <w:sz w:val="32"/>
          <w:szCs w:val="32"/>
          <w:shd w:val="clear" w:color="auto" w:fill="FFFFFF"/>
        </w:rPr>
        <w:t>。实施“老带新”结对帮扶制度，为每位新进教师配备教学导师。定期举办教学沙龙、教学工作坊、青年教师教学能力培训等活动，搭建交流学习平台。</w:t>
      </w:r>
      <w:r>
        <w:rPr>
          <w:rFonts w:hint="eastAsia" w:ascii="仿宋" w:hAnsi="仿宋" w:eastAsia="仿宋" w:cs="仿宋"/>
          <w:sz w:val="32"/>
          <w:szCs w:val="32"/>
        </w:rPr>
        <w:t>在教师发展方面，举办教学沙龙6期。</w:t>
      </w:r>
      <w:r>
        <w:rPr>
          <w:rFonts w:hint="eastAsia" w:ascii="仿宋" w:hAnsi="仿宋" w:eastAsia="仿宋" w:cs="仿宋"/>
          <w:kern w:val="0"/>
          <w:sz w:val="32"/>
          <w:szCs w:val="32"/>
          <w:shd w:val="clear" w:color="auto" w:fill="FFFFFF"/>
        </w:rPr>
        <w:t>4名青年教师参加校教学创新大赛，2名教师获微课比赛三等奖，鼓励在实战中提升教学技能。</w:t>
      </w:r>
      <w:r>
        <w:rPr>
          <w:rFonts w:hint="eastAsia" w:ascii="仿宋" w:hAnsi="仿宋" w:eastAsia="仿宋" w:cs="仿宋"/>
          <w:b/>
          <w:bCs/>
          <w:kern w:val="0"/>
          <w:sz w:val="32"/>
          <w:szCs w:val="32"/>
          <w:shd w:val="clear" w:color="auto" w:fill="FFFFFF"/>
        </w:rPr>
        <w:t>优化教学团队结构</w:t>
      </w:r>
      <w:r>
        <w:rPr>
          <w:rFonts w:hint="eastAsia" w:ascii="仿宋" w:hAnsi="仿宋" w:eastAsia="仿宋" w:cs="仿宋"/>
          <w:kern w:val="0"/>
          <w:sz w:val="32"/>
          <w:szCs w:val="32"/>
          <w:shd w:val="clear" w:color="auto" w:fill="FFFFFF"/>
        </w:rPr>
        <w:t>。持续推进教师教学能力的提升，</w:t>
      </w:r>
      <w:r>
        <w:rPr>
          <w:rFonts w:hint="eastAsia" w:ascii="仿宋" w:hAnsi="仿宋" w:eastAsia="仿宋" w:cs="仿宋"/>
          <w:b w:val="0"/>
          <w:bCs w:val="0"/>
          <w:kern w:val="0"/>
          <w:sz w:val="32"/>
          <w:szCs w:val="32"/>
          <w:shd w:val="clear" w:color="auto" w:fill="FFFFFF"/>
        </w:rPr>
        <w:t>易高峰教授获江苏省教学名师，刘田老师荣获第三届全省高校思政课教学展示活动二等奖，</w:t>
      </w:r>
      <w:r>
        <w:rPr>
          <w:rFonts w:hint="eastAsia" w:ascii="仿宋" w:hAnsi="仿宋" w:eastAsia="仿宋" w:cs="仿宋"/>
          <w:kern w:val="0"/>
          <w:sz w:val="32"/>
          <w:szCs w:val="32"/>
          <w:shd w:val="clear" w:color="auto" w:fill="FFFFFF"/>
        </w:rPr>
        <w:t>发挥了示范引领作用。积极引进具有丰富实务经验的行业专家担任兼职教师，加强“双师型”教师队伍建设。法学专业聘请资深法官、检察官、律师担任实务导师；行政管理、公共事业管理专业邀请行业专家参与课程教学与指导；历史学师范专业聘请中学教学名师指导师范生培养。专兼结合的教学团队为应用型人才培养提供了有力支撑。</w:t>
      </w:r>
    </w:p>
    <w:p w14:paraId="109EC223">
      <w:pPr>
        <w:keepNext w:val="0"/>
        <w:keepLines w:val="0"/>
        <w:pageBreakBefore w:val="0"/>
        <w:widowControl/>
        <w:kinsoku/>
        <w:wordWrap/>
        <w:overflowPunct/>
        <w:topLinePunct w:val="0"/>
        <w:autoSpaceDE/>
        <w:autoSpaceDN/>
        <w:bidi w:val="0"/>
        <w:adjustRightInd/>
        <w:snapToGrid/>
        <w:spacing w:line="520" w:lineRule="exact"/>
        <w:ind w:left="105" w:leftChars="50" w:right="105" w:rightChars="50" w:firstLine="643" w:firstLineChars="200"/>
        <w:textAlignment w:val="auto"/>
        <w:rPr>
          <w:rFonts w:hint="eastAsia" w:ascii="仿宋" w:hAnsi="仿宋" w:eastAsia="仿宋" w:cs="仿宋"/>
          <w:kern w:val="0"/>
          <w:sz w:val="32"/>
          <w:szCs w:val="32"/>
          <w:shd w:val="clear" w:color="auto" w:fill="FFFFFF"/>
        </w:rPr>
      </w:pPr>
      <w:r>
        <w:rPr>
          <w:rFonts w:hint="eastAsia" w:ascii="楷体" w:hAnsi="楷体" w:eastAsia="楷体" w:cs="楷体"/>
          <w:b/>
          <w:bCs/>
          <w:i w:val="0"/>
          <w:iCs w:val="0"/>
          <w:caps w:val="0"/>
          <w:color w:val="0F1115"/>
          <w:spacing w:val="0"/>
          <w:sz w:val="32"/>
          <w:szCs w:val="32"/>
          <w:shd w:val="clear" w:fill="FFFFFF"/>
        </w:rPr>
        <w:t>严格教学运行管理，完善质量保障体系。</w:t>
      </w:r>
      <w:r>
        <w:rPr>
          <w:rFonts w:hint="eastAsia" w:ascii="仿宋" w:hAnsi="仿宋" w:eastAsia="仿宋" w:cs="仿宋"/>
          <w:kern w:val="0"/>
          <w:sz w:val="32"/>
          <w:szCs w:val="32"/>
          <w:shd w:val="clear" w:color="auto" w:fill="FFFFFF"/>
        </w:rPr>
        <w:t>学院致力于推进教学管理的规范化、科学化和精细化，构建了有效的教学质量监控与保障闭环。</w:t>
      </w:r>
      <w:r>
        <w:rPr>
          <w:rFonts w:hint="eastAsia" w:ascii="仿宋" w:hAnsi="仿宋" w:eastAsia="仿宋" w:cs="仿宋"/>
          <w:b/>
          <w:bCs/>
          <w:kern w:val="0"/>
          <w:sz w:val="32"/>
          <w:szCs w:val="32"/>
          <w:shd w:val="clear" w:color="auto" w:fill="FFFFFF"/>
        </w:rPr>
        <w:t>规范教学日常运行</w:t>
      </w:r>
      <w:r>
        <w:rPr>
          <w:rFonts w:hint="eastAsia" w:ascii="仿宋" w:hAnsi="仿宋" w:eastAsia="仿宋" w:cs="仿宋"/>
          <w:kern w:val="0"/>
          <w:sz w:val="32"/>
          <w:szCs w:val="32"/>
          <w:shd w:val="clear" w:color="auto" w:fill="FFFFFF"/>
        </w:rPr>
        <w:t>。严格执行教学计划，从严审核开课、调停课，确保教学秩序稳定。加强课堂教学管理，督促教师严肃课堂纪律，提升课堂教学效果。教务人员坚持巡查制度，及时反馈和解决教学过程中出现的问题。</w:t>
      </w:r>
      <w:r>
        <w:rPr>
          <w:rFonts w:hint="eastAsia" w:ascii="仿宋" w:hAnsi="仿宋" w:eastAsia="仿宋" w:cs="仿宋"/>
          <w:b/>
          <w:bCs/>
          <w:kern w:val="0"/>
          <w:sz w:val="32"/>
          <w:szCs w:val="32"/>
          <w:shd w:val="clear" w:color="auto" w:fill="FFFFFF"/>
        </w:rPr>
        <w:t>强化教学督导与评价</w:t>
      </w:r>
      <w:r>
        <w:rPr>
          <w:rFonts w:hint="eastAsia" w:ascii="仿宋" w:hAnsi="仿宋" w:eastAsia="仿宋" w:cs="仿宋"/>
          <w:kern w:val="0"/>
          <w:sz w:val="32"/>
          <w:szCs w:val="32"/>
          <w:shd w:val="clear" w:color="auto" w:fill="FFFFFF"/>
        </w:rPr>
        <w:t>。健全院系两级教学督导体系，坚持领导听课、督导听课、同行评课制度。本年度院级督导累计听课覆盖所有专业核心课程，重点督导新进教师，反馈意见及时有效。开展学生评教、教师评学活动，多渠道收集教学信息，促进教与学的良性互动。</w:t>
      </w:r>
      <w:r>
        <w:rPr>
          <w:rFonts w:hint="eastAsia" w:ascii="仿宋" w:hAnsi="仿宋" w:eastAsia="仿宋" w:cs="仿宋"/>
          <w:b/>
          <w:bCs/>
          <w:kern w:val="0"/>
          <w:sz w:val="32"/>
          <w:szCs w:val="32"/>
          <w:shd w:val="clear" w:color="auto" w:fill="FFFFFF"/>
        </w:rPr>
        <w:t>狠抓关键教学环节质量</w:t>
      </w:r>
      <w:r>
        <w:rPr>
          <w:rFonts w:hint="eastAsia" w:ascii="仿宋" w:hAnsi="仿宋" w:eastAsia="仿宋" w:cs="仿宋"/>
          <w:kern w:val="0"/>
          <w:sz w:val="32"/>
          <w:szCs w:val="32"/>
          <w:shd w:val="clear" w:color="auto" w:fill="FFFFFF"/>
        </w:rPr>
        <w:t>。严把毕业论文（设计）质量关，加强选题、开题、中期检查、评阅、答辩全过程管理，推行校内外双导师制，提升论文的实践性和学术规范性。严格考试管理，推进课程考核方式改革，加强考风考纪教育。</w:t>
      </w:r>
    </w:p>
    <w:p w14:paraId="257E4FCC">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四、科研创新实现突破</w:t>
      </w:r>
    </w:p>
    <w:p w14:paraId="310A88E8">
      <w:pPr>
        <w:keepNext w:val="0"/>
        <w:keepLines w:val="0"/>
        <w:pageBreakBefore w:val="0"/>
        <w:widowControl/>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kern w:val="0"/>
          <w:sz w:val="32"/>
          <w:szCs w:val="32"/>
          <w:shd w:val="clear" w:color="auto" w:fill="FFFFFF"/>
        </w:rPr>
      </w:pPr>
      <w:r>
        <w:rPr>
          <w:rFonts w:hint="eastAsia" w:ascii="楷体" w:hAnsi="楷体" w:eastAsia="楷体" w:cs="楷体"/>
          <w:b/>
          <w:bCs/>
          <w:i w:val="0"/>
          <w:iCs w:val="0"/>
          <w:caps w:val="0"/>
          <w:color w:val="0F1115"/>
          <w:spacing w:val="0"/>
          <w:sz w:val="32"/>
          <w:szCs w:val="32"/>
          <w:shd w:val="clear" w:fill="FFFFFF"/>
        </w:rPr>
        <w:t>科研成果量质齐升，重要领域取得突破。</w:t>
      </w:r>
      <w:r>
        <w:rPr>
          <w:rFonts w:hint="eastAsia" w:ascii="仿宋" w:hAnsi="仿宋" w:eastAsia="仿宋" w:cs="仿宋"/>
          <w:kern w:val="0"/>
          <w:sz w:val="32"/>
          <w:szCs w:val="32"/>
          <w:shd w:val="clear" w:color="auto" w:fill="FFFFFF"/>
        </w:rPr>
        <w:t>学院积极营造浓厚的学术氛围，通过规范可持续的科研政策鼓励和支持青年教师积极撰写高质量科研论文。2025年全员发表高质量成果8篇，其中SSCI、CSSCI来源期刊7篇，人大复印资料全文转载1篇，含校引导期刊B类1篇，出版专著2部，CSSCI集刊1篇，中文核心期刊2篇，外文期刊2篇。上述成果聚焦基层治理、红色文化、教育法治等方向，为后续项目孵化与团队建设奠定了扎实基础。</w:t>
      </w:r>
    </w:p>
    <w:p w14:paraId="08B828EF">
      <w:pPr>
        <w:keepNext w:val="0"/>
        <w:keepLines w:val="0"/>
        <w:pageBreakBefore w:val="0"/>
        <w:widowControl/>
        <w:kinsoku/>
        <w:wordWrap/>
        <w:overflowPunct/>
        <w:topLinePunct w:val="0"/>
        <w:autoSpaceDE/>
        <w:autoSpaceDN/>
        <w:bidi w:val="0"/>
        <w:adjustRightInd/>
        <w:snapToGrid/>
        <w:spacing w:line="520" w:lineRule="exact"/>
        <w:ind w:firstLine="643" w:firstLineChars="200"/>
        <w:jc w:val="left"/>
        <w:textAlignment w:val="auto"/>
        <w:rPr>
          <w:rFonts w:hint="default" w:ascii="仿宋" w:hAnsi="仿宋" w:eastAsia="仿宋" w:cs="仿宋"/>
          <w:kern w:val="0"/>
          <w:sz w:val="32"/>
          <w:szCs w:val="32"/>
          <w:shd w:val="clear" w:color="auto" w:fill="FFFFFF"/>
        </w:rPr>
      </w:pPr>
      <w:r>
        <w:rPr>
          <w:rFonts w:hint="eastAsia" w:ascii="楷体" w:hAnsi="楷体" w:eastAsia="楷体" w:cs="楷体"/>
          <w:b/>
          <w:bCs/>
          <w:i w:val="0"/>
          <w:iCs w:val="0"/>
          <w:caps w:val="0"/>
          <w:color w:val="0F1115"/>
          <w:spacing w:val="0"/>
          <w:sz w:val="32"/>
          <w:szCs w:val="32"/>
          <w:shd w:val="clear" w:fill="FFFFFF"/>
        </w:rPr>
        <w:t>科研项目申报有力，立项层次再创新高。</w:t>
      </w:r>
      <w:r>
        <w:rPr>
          <w:rFonts w:hint="default" w:ascii="仿宋" w:hAnsi="仿宋" w:eastAsia="仿宋" w:cs="仿宋"/>
          <w:kern w:val="0"/>
          <w:sz w:val="32"/>
          <w:szCs w:val="32"/>
          <w:shd w:val="clear" w:color="auto" w:fill="FFFFFF"/>
        </w:rPr>
        <w:t>学院提前启动选题论证与文本打磨，全年组织多轮辅导。2025年获批省部级以上项目4项，其中国家社科基金项目1项（保持2020年以来不断档），教育部人文社科基金项目1项，江苏省社科基金2项；同期结项国家社科基金项目1项、省社科基金1项。高级别项目的“连续立项”与“顺利结项”双轮驱动，进一步坚定了青年教师冲击国家级课题的信心。</w:t>
      </w:r>
    </w:p>
    <w:p w14:paraId="349CA1B8">
      <w:pPr>
        <w:keepNext w:val="0"/>
        <w:keepLines w:val="0"/>
        <w:pageBreakBefore w:val="0"/>
        <w:widowControl/>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bCs/>
          <w:kern w:val="0"/>
          <w:sz w:val="32"/>
          <w:szCs w:val="32"/>
          <w:shd w:val="clear" w:color="auto" w:fill="FFFFFF"/>
        </w:rPr>
      </w:pPr>
      <w:r>
        <w:rPr>
          <w:rFonts w:hint="eastAsia" w:ascii="楷体" w:hAnsi="楷体" w:eastAsia="楷体" w:cs="楷体"/>
          <w:b/>
          <w:bCs/>
          <w:i w:val="0"/>
          <w:iCs w:val="0"/>
          <w:caps w:val="0"/>
          <w:color w:val="0F1115"/>
          <w:spacing w:val="0"/>
          <w:sz w:val="32"/>
          <w:szCs w:val="32"/>
          <w:shd w:val="clear" w:fill="FFFFFF"/>
        </w:rPr>
        <w:t>校地融合持续深化，服务社会取得新绩。</w:t>
      </w:r>
      <w:r>
        <w:rPr>
          <w:rFonts w:hint="eastAsia" w:ascii="仿宋" w:hAnsi="仿宋" w:eastAsia="仿宋" w:cs="仿宋"/>
          <w:kern w:val="0"/>
          <w:sz w:val="32"/>
          <w:szCs w:val="32"/>
          <w:shd w:val="clear" w:color="auto" w:fill="FFFFFF"/>
        </w:rPr>
        <w:t>实施“平台协同攻坚”与“区域特色深耕”双轨并进，依托盐城社会治理研究院组建课题组，撰写的研究报告“盐城物业纠纷涉稳风险指数构建”在获得市政法委政策采纳的基础上，进一步报送中央政法委，获得中央政法委书记陈文清（副国级）肯定性批示，并在中央政法系统内部专刊《中央政法动态》发表，产生了较大的影响力。决策咨询《关于打造纯化路红色历史文化街区的建议》获盐城市严汉平市长肯定性批示，决策咨询《推进民革先辈计雨亭相关革命史迹保护利用的建议》被民革江苏省委采纳。继续教育二学历招生人数取得新突破。我院承接盐城考古研究所、盐城市社会工作部等横向委托课题多项，</w:t>
      </w:r>
      <w:r>
        <w:rPr>
          <w:rFonts w:hint="eastAsia" w:ascii="仿宋" w:hAnsi="仿宋" w:eastAsia="仿宋" w:cs="仿宋"/>
          <w:b/>
          <w:bCs/>
          <w:kern w:val="0"/>
          <w:sz w:val="32"/>
          <w:szCs w:val="32"/>
          <w:shd w:val="clear" w:color="auto" w:fill="FFFFFF"/>
        </w:rPr>
        <w:t>本年度横向课题超额完成既定的目标任务。</w:t>
      </w:r>
    </w:p>
    <w:p w14:paraId="0CBD8F39">
      <w:pPr>
        <w:keepNext w:val="0"/>
        <w:keepLines w:val="0"/>
        <w:pageBreakBefore w:val="0"/>
        <w:widowControl/>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spacing w:val="20"/>
          <w:sz w:val="32"/>
          <w:szCs w:val="32"/>
        </w:rPr>
      </w:pPr>
      <w:r>
        <w:rPr>
          <w:rFonts w:hint="eastAsia" w:ascii="楷体" w:hAnsi="楷体" w:eastAsia="楷体" w:cs="楷体"/>
          <w:b/>
          <w:bCs/>
          <w:i w:val="0"/>
          <w:iCs w:val="0"/>
          <w:caps w:val="0"/>
          <w:color w:val="0F1115"/>
          <w:spacing w:val="0"/>
          <w:sz w:val="32"/>
          <w:szCs w:val="32"/>
          <w:shd w:val="clear" w:fill="FFFFFF"/>
        </w:rPr>
        <w:t>学术交流广泛开展，营造浓厚科研氛围。</w:t>
      </w:r>
      <w:r>
        <w:rPr>
          <w:rFonts w:hint="eastAsia" w:ascii="仿宋" w:hAnsi="仿宋" w:eastAsia="仿宋" w:cs="仿宋"/>
          <w:kern w:val="0"/>
          <w:sz w:val="32"/>
          <w:szCs w:val="32"/>
          <w:shd w:val="clear" w:color="auto" w:fill="FFFFFF"/>
        </w:rPr>
        <w:t>学院先后邀请南京大学、南京农业大学、江苏大学等高校多位知名学者进行学术交流与讲座，积极组团参加各类学术交流活动，教职工20余人次参加国内外各类学术会议与调研活动。通过“请进来”与“走出去”并重，教师视野持续拓宽，科研协作网络更加完善，为高水平成果产出提供了常态化支撑。</w:t>
      </w:r>
    </w:p>
    <w:p w14:paraId="3F83EF43">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五、学生发展全面进步</w:t>
      </w:r>
    </w:p>
    <w:p w14:paraId="2D9DD39F">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Cs/>
          <w:color w:val="000000" w:themeColor="text1"/>
          <w:sz w:val="32"/>
          <w:szCs w:val="32"/>
          <w14:textFill>
            <w14:solidFill>
              <w14:schemeClr w14:val="tx1"/>
            </w14:solidFill>
          </w14:textFill>
        </w:rPr>
      </w:pPr>
      <w:r>
        <w:rPr>
          <w:rFonts w:hint="eastAsia" w:ascii="楷体" w:hAnsi="楷体" w:eastAsia="楷体" w:cs="楷体"/>
          <w:b/>
          <w:bCs/>
          <w:i w:val="0"/>
          <w:iCs w:val="0"/>
          <w:caps w:val="0"/>
          <w:color w:val="0F1115"/>
          <w:spacing w:val="0"/>
          <w:sz w:val="32"/>
          <w:szCs w:val="32"/>
          <w:shd w:val="clear" w:fill="FFFFFF"/>
        </w:rPr>
        <w:t>深化思想价值引领，凝聚青春奋进力量。</w:t>
      </w:r>
      <w:r>
        <w:rPr>
          <w:rFonts w:hint="eastAsia" w:ascii="仿宋" w:hAnsi="仿宋" w:eastAsia="仿宋" w:cs="仿宋"/>
          <w:bCs/>
          <w:sz w:val="32"/>
          <w:szCs w:val="32"/>
        </w:rPr>
        <w:t>深入实施青年学子引航计划，围绕学习宣传贯彻习近平新时代中国特色社会主义思想和党的二十届四中全会精神主线，开展主题团日活动16次；围绕新思想、素养提升等开展“信仰公开课”院级17场，支部级80余场。依托王强事迹展览室、烈士事迹陈列室、法治文化阵地等平台，结合中国人民抗日战争暨世界反法西斯战争胜利80周年这一重大历史节点，深入开展爱党爱国教育、国情形势教育、革命传统教育、校史校情教育以及法治精神教育，</w:t>
      </w:r>
      <w:r>
        <w:rPr>
          <w:rFonts w:hint="eastAsia" w:ascii="仿宋" w:hAnsi="仿宋" w:eastAsia="仿宋" w:cs="仿宋"/>
          <w:sz w:val="32"/>
          <w:szCs w:val="32"/>
        </w:rPr>
        <w:t>传承弘扬铁军精神、王强精神、红色法治精神，</w:t>
      </w:r>
      <w:r>
        <w:rPr>
          <w:rFonts w:hint="eastAsia" w:ascii="仿宋" w:hAnsi="仿宋" w:eastAsia="仿宋" w:cs="仿宋"/>
          <w:bCs/>
          <w:sz w:val="32"/>
          <w:szCs w:val="32"/>
        </w:rPr>
        <w:t>引导学生坚定理想信念，提升政治素养，筑牢信仰根基。</w:t>
      </w:r>
      <w:r>
        <w:rPr>
          <w:rFonts w:hint="eastAsia" w:ascii="仿宋" w:hAnsi="仿宋" w:eastAsia="仿宋" w:cs="仿宋"/>
          <w:bCs/>
          <w:color w:val="000000" w:themeColor="text1"/>
          <w:sz w:val="32"/>
          <w:szCs w:val="32"/>
          <w14:textFill>
            <w14:solidFill>
              <w14:schemeClr w14:val="tx1"/>
            </w14:solidFill>
          </w14:textFill>
        </w:rPr>
        <w:t>2门党课入选学校组织部“铸魂育人 青春向党”党课评选，学院关工委“红色金融映初心 薪火相传担使命”入选特色品牌项目。</w:t>
      </w:r>
    </w:p>
    <w:p w14:paraId="3D54EC1D">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Cs/>
          <w:sz w:val="32"/>
          <w:szCs w:val="32"/>
        </w:rPr>
      </w:pPr>
      <w:r>
        <w:rPr>
          <w:rFonts w:hint="eastAsia" w:ascii="楷体" w:hAnsi="楷体" w:eastAsia="楷体" w:cs="楷体"/>
          <w:b/>
          <w:bCs/>
          <w:i w:val="0"/>
          <w:iCs w:val="0"/>
          <w:caps w:val="0"/>
          <w:color w:val="0F1115"/>
          <w:spacing w:val="0"/>
          <w:sz w:val="32"/>
          <w:szCs w:val="32"/>
          <w:shd w:val="clear" w:fill="FFFFFF"/>
        </w:rPr>
        <w:t>夯实基层组织建设，提升管理服务效能。</w:t>
      </w:r>
      <w:r>
        <w:rPr>
          <w:rFonts w:hint="eastAsia" w:ascii="仿宋" w:hAnsi="仿宋" w:eastAsia="仿宋" w:cs="仿宋"/>
          <w:bCs/>
          <w:sz w:val="32"/>
          <w:szCs w:val="32"/>
        </w:rPr>
        <w:t>抓好两支队伍，夯实学生工作基础。辅导员班主任队伍建设上，以谈心谈话、深入课堂、走访宿舍、班团会议、台账档案等五项制度为载体，紧密围绕辅导员九大工作职责，全力打造政治强、业务精、作风硬的学工干部队伍，着力提升学生工作水平和育人效果。3名辅导员获2024年度就业创业工作先进个人；1名辅导员获本科教育教学审核评估先进个人；3名辅导员获2025年暑期社会实践活动先进个人；2名辅导员获校优秀团干部；2名辅导员获2025年考研先进个人；1名辅导员获2025年招生先进个人；1名辅导员获2025年档案工作先进个人；1名辅导员入选校青年讲师团；2名辅导员获团干部思政技能大比武校级三等奖。1个工作案例获2025年度教育部高校思想政治工作优秀案例二等奖。团学干部队伍建设上，进一步规范选聘、使用、培养、评价等工作环节。严格学生会换届程序，定期召开“青马工程”培训，组织团干并参加团干大比武，2名同学获评“基层团干大比武”校赛二等奖。注重学生会建设和学生干部培养，定期开展学生干部大会、学生干部培训会议，设置学生党员责任岗，开展学生党员一对一结对交流活动，引导党员主动担当、主动作为。实施团支部“活力提升”工程，院团委荣获校“先进团委”，2个团支部荣获校“五四红旗团支部”，18名学生荣获校“优秀共青团干部”，64名学生荣获校“优秀共青团员”，22名学生荣获校“优秀学生会干部”；1名同学获聘亭湖区新时代文明实践红色宣讲志愿者，新增校外青年志愿者助残服务基地1个。</w:t>
      </w:r>
    </w:p>
    <w:p w14:paraId="57A3FB6F">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Cs/>
          <w:sz w:val="32"/>
          <w:szCs w:val="32"/>
        </w:rPr>
      </w:pPr>
      <w:r>
        <w:rPr>
          <w:rFonts w:hint="eastAsia" w:ascii="楷体" w:hAnsi="楷体" w:eastAsia="楷体" w:cs="楷体"/>
          <w:b/>
          <w:bCs/>
          <w:i w:val="0"/>
          <w:iCs w:val="0"/>
          <w:caps w:val="0"/>
          <w:color w:val="0F1115"/>
          <w:spacing w:val="0"/>
          <w:sz w:val="32"/>
          <w:szCs w:val="32"/>
          <w:shd w:val="clear" w:fill="FFFFFF"/>
        </w:rPr>
        <w:t>严格日常行为管理，筑牢校园安全底线。</w:t>
      </w:r>
      <w:r>
        <w:rPr>
          <w:rFonts w:hint="eastAsia" w:ascii="仿宋" w:hAnsi="仿宋" w:eastAsia="仿宋" w:cs="仿宋"/>
          <w:bCs/>
          <w:sz w:val="32"/>
          <w:szCs w:val="32"/>
        </w:rPr>
        <w:t>以“五项常规”为抓手，完善学生管理各项规章制度，推进常规管理工作精细化、人性化、科学化。严格落实宿舍卫生、违章电器、无餐饮课堂以及晚自习检查制度，落实“晚归查寝”楼层长管理制度，在学校常规管理量化考核中，我院位列学校前列。我院2个班级获评为“王强班”荣誉称号。我院63个宿舍获评“文明宿舍标兵”、43个宿舍获评“文明宿舍”。聚焦校园安全核心，以主题教育为抓手，通过政策宣讲、案例警示等多元形式，覆盖宿舍安全、消防安全、反诈防骗、交通安全、网络安全等重点领域，强化学生安全防范意识与应急处置能力，筑牢校园安全防线，护航学生健康成长。以 “育心赋能、护航成长”为核心，形成了“学工办-心理辅导员-心理委员-宿舍心理气象员”四级心理健康教育网络，组织开展谈心谈话工作，做到心理红色预警学生谈话全覆盖，扎实推进大学生心理健康教育工作，定期报送心理健康周报，积极组织320、525、125心理健康教育主题活动，获第四届江苏省高校心理情景剧大赛省级二等奖，积极承办“五育润心 沐光同行”非遗制作大赛，获苏北地区高校二等奖1名，三等奖1名；1名学生荣获心理育人技能大赛一等奖、1名学生获师范生心理竞赛二等奖。推进心理健康教育管理工作日常化，引导学生关心自身、悦纳自我。扎实开展学风建设月、毕业生离校主题教育、新生入学教育等工作。精准做好奖助贷补工作，积极组织开展诚信感恩自强主题教育活动。</w:t>
      </w:r>
    </w:p>
    <w:p w14:paraId="13771FC4">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Cs/>
          <w:sz w:val="32"/>
          <w:szCs w:val="32"/>
        </w:rPr>
      </w:pPr>
      <w:r>
        <w:rPr>
          <w:rFonts w:hint="eastAsia" w:ascii="楷体" w:hAnsi="楷体" w:eastAsia="楷体" w:cs="楷体"/>
          <w:b/>
          <w:bCs/>
          <w:i w:val="0"/>
          <w:iCs w:val="0"/>
          <w:caps w:val="0"/>
          <w:color w:val="0F1115"/>
          <w:spacing w:val="0"/>
          <w:sz w:val="32"/>
          <w:szCs w:val="32"/>
          <w:shd w:val="clear" w:fill="FFFFFF"/>
        </w:rPr>
        <w:t>聚焦学生成长需求，促进全面健康发展。</w:t>
      </w:r>
      <w:r>
        <w:rPr>
          <w:rFonts w:hint="eastAsia" w:ascii="仿宋" w:hAnsi="仿宋" w:eastAsia="仿宋" w:cs="仿宋"/>
          <w:bCs/>
          <w:sz w:val="32"/>
          <w:szCs w:val="32"/>
        </w:rPr>
        <w:t>全面推行辅导员+班主任+生涯导师制度，深化生涯规划与就业指导工作，细化辅导员、班主任、生涯导师工作职责，提供涵盖学业指导、生活帮助、心理关怀、就业规划的全方位支持。创新推出电子版“成长简历”引导机制，选树朋辈榜样，举办“青春故事分享会”系列活动，开展生涯规划指导讲座，组织学生参加三创比赛、“互联网+”比赛，组织学生参加大学生职业规划大赛，获2025年大学生职业生涯规划大赛市级三等奖1项，校级二等奖1项，指导学生规划并持续丰富个人经历，未来升学就业奠定坚实基础。学院通过访企拓岗、全程化就业引导、组织招聘会等举措，全力推动毕业生求职就业工作落实落地。新增就业基地2家，学院就业率已达学校目标值。结合学生专业技能，常态化开展“三字一话”技能训练活动。</w:t>
      </w:r>
      <w:r>
        <w:rPr>
          <w:rFonts w:hint="eastAsia" w:ascii="仿宋" w:hAnsi="仿宋" w:eastAsia="仿宋" w:cs="仿宋"/>
          <w:sz w:val="32"/>
          <w:szCs w:val="32"/>
        </w:rPr>
        <w:t>立足专业特色，坚持以赛促学，学生在竞赛活动中展现风采。</w:t>
      </w:r>
      <w:r>
        <w:rPr>
          <w:rFonts w:hint="eastAsia" w:ascii="仿宋" w:hAnsi="仿宋" w:eastAsia="仿宋" w:cs="仿宋"/>
          <w:bCs/>
          <w:sz w:val="32"/>
          <w:szCs w:val="32"/>
        </w:rPr>
        <w:t>全力组织学生参加“学宪法 讲宪法”比赛、“铁军杯”辩论赛、知识产权竞赛、挑战杯竞赛等专业赛事，获2025年江苏省“学宪法 讲宪法”比赛一等奖、第四届苏皖鲁豫省际交界地区大学生知识产权演讲比赛一等奖、2025年江苏省大学生知识产权知识竞赛省一等奖、2025年长三角地区大学生知识产权知识竞赛冠军、“南仲紫金·恒爱杯”第五届模拟商事仲裁庭大赛季军、全国三维数字化创新设计大赛17周年精英联赛龙鼎奖省二等奖、首届“联合国国际法院模拟法庭”大赛中荣获三等奖、江苏省高校“宪法筑基新质生产力 法治杨帆高质量发展”演讲比赛三等奖及最佳组织奖。</w:t>
      </w:r>
      <w:r>
        <w:rPr>
          <w:rFonts w:hint="eastAsia" w:ascii="仿宋" w:hAnsi="仿宋" w:eastAsia="仿宋" w:cs="仿宋"/>
          <w:sz w:val="32"/>
          <w:szCs w:val="32"/>
        </w:rPr>
        <w:t>坚持五育并举，学院鼓励同学们积极参加体育锻炼与专项比赛。在校第二十六届田径运动会中我院荣获甲组团体总分第二名、教职工团体三等奖、体育道德风尚奖。</w:t>
      </w:r>
    </w:p>
    <w:p w14:paraId="37E77CA5">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Cs/>
          <w:sz w:val="32"/>
          <w:szCs w:val="32"/>
        </w:rPr>
      </w:pPr>
      <w:r>
        <w:rPr>
          <w:rFonts w:hint="eastAsia" w:ascii="楷体" w:hAnsi="楷体" w:eastAsia="楷体" w:cs="楷体"/>
          <w:b/>
          <w:bCs/>
          <w:i w:val="0"/>
          <w:iCs w:val="0"/>
          <w:caps w:val="0"/>
          <w:color w:val="0F1115"/>
          <w:spacing w:val="0"/>
          <w:sz w:val="32"/>
          <w:szCs w:val="32"/>
          <w:shd w:val="clear" w:fill="FFFFFF"/>
        </w:rPr>
        <w:t>深耕实践育人沃土，推动知行合一赋能。</w:t>
      </w:r>
      <w:r>
        <w:rPr>
          <w:rFonts w:hint="eastAsia" w:ascii="仿宋" w:hAnsi="仿宋" w:eastAsia="仿宋" w:cs="仿宋"/>
          <w:bCs/>
          <w:sz w:val="32"/>
          <w:szCs w:val="32"/>
        </w:rPr>
        <w:t>紧扣专业实践，坚持以干赋能。弘扬“奉献、友爱、互助、进步”的志愿服务精神，走进学校课堂，点亮知识明灯护航少年成长；走访乡村社区，调研法律援助惠及群众现状；深入行业一线，探索知识产权保护创新发展，他们在社会实践和志愿服务中展现青年担当。与盐城市残疾人联合会、盐城农商银行、亭湖区司法局等单位合作共建，拓宽服务领域，促进志愿服务与专业教育有机融合，“赤子微光，点亮心途”获江苏省高校青年志愿服务项目大赛二等奖。2025年暑假，学院结合专业特色，围绕新四军红色金融、大运河文化带、法律援助等主题组建8支专项实践团队，其中4支分别入选国家级和省级社会实践团队，活动被交汇点、江苏新闻网等媒体报道。</w:t>
      </w:r>
    </w:p>
    <w:p w14:paraId="631E687E">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Cs/>
          <w:sz w:val="32"/>
          <w:szCs w:val="32"/>
        </w:rPr>
      </w:pPr>
    </w:p>
    <w:p w14:paraId="05E1B952">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仿宋" w:hAnsi="仿宋" w:eastAsia="仿宋" w:cs="仿宋"/>
          <w:bCs/>
          <w:sz w:val="32"/>
          <w:szCs w:val="32"/>
          <w:lang w:val="en-US" w:eastAsia="zh-CN"/>
        </w:rPr>
      </w:pPr>
    </w:p>
    <w:p w14:paraId="76248174">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仿宋" w:hAnsi="仿宋" w:eastAsia="仿宋" w:cs="仿宋"/>
          <w:bCs/>
          <w:sz w:val="32"/>
          <w:szCs w:val="32"/>
          <w:lang w:val="en-US" w:eastAsia="zh-CN"/>
        </w:rPr>
      </w:pPr>
    </w:p>
    <w:p w14:paraId="5DD8850F">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二〇二五年十二月八日</w:t>
      </w:r>
    </w:p>
    <w:p w14:paraId="1BA8A3BE">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Cs/>
          <w:sz w:val="32"/>
          <w:szCs w:val="32"/>
        </w:rPr>
      </w:pPr>
      <w:r>
        <w:rPr>
          <w:rFonts w:hint="eastAsia" w:ascii="仿宋" w:hAnsi="仿宋" w:eastAsia="仿宋" w:cs="仿宋"/>
          <w:bCs/>
          <w:sz w:val="32"/>
          <w:szCs w:val="32"/>
        </w:rPr>
        <w:t xml:space="preserve">                     </w:t>
      </w:r>
    </w:p>
    <w:p w14:paraId="1BE64A0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sz w:val="32"/>
          <w:szCs w:val="32"/>
        </w:rPr>
      </w:pPr>
    </w:p>
    <w:p w14:paraId="44A63C39">
      <w:pPr>
        <w:keepNext w:val="0"/>
        <w:keepLines w:val="0"/>
        <w:pageBreakBefore w:val="0"/>
        <w:kinsoku/>
        <w:wordWrap/>
        <w:overflowPunct/>
        <w:topLinePunct w:val="0"/>
        <w:autoSpaceDE/>
        <w:autoSpaceDN/>
        <w:bidi w:val="0"/>
        <w:adjustRightInd/>
        <w:snapToGrid/>
        <w:spacing w:line="520" w:lineRule="exact"/>
        <w:ind w:firstLine="7200" w:firstLineChars="2250"/>
        <w:textAlignment w:val="auto"/>
        <w:rPr>
          <w:rFonts w:hint="eastAsia" w:ascii="仿宋" w:hAnsi="仿宋" w:eastAsia="仿宋" w:cs="仿宋"/>
          <w:bCs/>
          <w:sz w:val="32"/>
          <w:szCs w:val="32"/>
        </w:rPr>
      </w:pPr>
      <w:r>
        <w:rPr>
          <w:rFonts w:hint="eastAsia" w:ascii="仿宋" w:hAnsi="仿宋" w:eastAsia="仿宋" w:cs="仿宋"/>
          <w:bCs/>
          <w:sz w:val="32"/>
          <w:szCs w:val="32"/>
        </w:rPr>
        <w:t xml:space="preserve"> </w:t>
      </w:r>
    </w:p>
    <w:p w14:paraId="003CC31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p>
    <w:p w14:paraId="0C6FD71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p>
    <w:sectPr>
      <w:footerReference r:id="rId3" w:type="default"/>
      <w:pgSz w:w="11906" w:h="16838"/>
      <w:pgMar w:top="1701"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2E82F7-8F79-46E8-9D59-F9BF5EB604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4B788ED4-995C-4205-A48F-C0EA1036BE6A}"/>
  </w:font>
  <w:font w:name="楷体">
    <w:panose1 w:val="02010609060101010101"/>
    <w:charset w:val="86"/>
    <w:family w:val="auto"/>
    <w:pitch w:val="default"/>
    <w:sig w:usb0="800002BF" w:usb1="38CF7CFA" w:usb2="00000016" w:usb3="00000000" w:csb0="00040001" w:csb1="00000000"/>
    <w:embedRegular r:id="rId3" w:fontKey="{6D917B52-67A6-4AF1-9831-A56876F33C8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AE90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B3666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B3666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E0079"/>
    <w:multiLevelType w:val="singleLevel"/>
    <w:tmpl w:val="827E007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9A71D3"/>
    <w:rsid w:val="09071695"/>
    <w:rsid w:val="0BCA0154"/>
    <w:rsid w:val="1BBA4F2C"/>
    <w:rsid w:val="1F0B6DCE"/>
    <w:rsid w:val="1F381E4F"/>
    <w:rsid w:val="2A0A4D08"/>
    <w:rsid w:val="30311CDB"/>
    <w:rsid w:val="35222712"/>
    <w:rsid w:val="422F6548"/>
    <w:rsid w:val="5BE73454"/>
    <w:rsid w:val="5F665AD1"/>
    <w:rsid w:val="759A7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 w:type="character" w:styleId="8">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7860</Words>
  <Characters>7967</Characters>
  <Lines>0</Lines>
  <Paragraphs>0</Paragraphs>
  <TotalTime>0</TotalTime>
  <ScaleCrop>false</ScaleCrop>
  <LinksUpToDate>false</LinksUpToDate>
  <CharactersWithSpaces>7999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2025-12-09T02:03:00Z</dcterms:created>
  <dc:creator>婷婷</dc:creator>
  <cp:lastModifiedBy>婷婷</cp:lastModifiedBy>
  <dcterms:modified xsi:type="dcterms:W3CDTF">2025-12-31T04:37:36Z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02FA215E48DE4346AB92A1BA40878E9B_13</vt:lpwstr>
  </property>
  <property fmtid="{D5CDD505-2E9C-101B-9397-08002B2CF9AE}" pid="4" name="KSOTemplateDocerSaveRecord">
    <vt:lpwstr>eyJoZGlkIjoiNzNmYzc2NzUxNmZjNDk0NWIzOTE0YzYzNTJjNjY2Y2YiLCJ1c2VySWQiOiIyMzU1NzMxMDMifQ==</vt:lpwstr>
  </property>
</Properties>
</file>