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31CF9">
      <w:pPr>
        <w:spacing w:line="500" w:lineRule="exact"/>
        <w:jc w:val="center"/>
        <w:rPr>
          <w:rFonts w:hint="eastAsia" w:ascii="方正小标宋简体" w:hAnsi="楷体" w:eastAsia="方正小标宋简体" w:cs="楷体"/>
          <w:sz w:val="44"/>
          <w:szCs w:val="44"/>
        </w:rPr>
      </w:pPr>
      <w:r>
        <w:rPr>
          <w:rFonts w:hint="eastAsia" w:ascii="方正小标宋简体" w:hAnsi="楷体" w:eastAsia="方正小标宋简体" w:cs="楷体"/>
          <w:sz w:val="44"/>
          <w:szCs w:val="44"/>
        </w:rPr>
        <w:t>2025年音乐学院党政工作总结</w:t>
      </w:r>
    </w:p>
    <w:p w14:paraId="08AB4524">
      <w:pPr>
        <w:spacing w:after="0" w:line="500" w:lineRule="exact"/>
        <w:ind w:firstLine="560" w:firstLineChars="200"/>
        <w:jc w:val="both"/>
        <w:rPr>
          <w:rFonts w:hint="eastAsia" w:ascii="仿宋" w:hAnsi="仿宋" w:eastAsia="仿宋"/>
          <w:sz w:val="28"/>
          <w:szCs w:val="28"/>
        </w:rPr>
      </w:pPr>
      <w:r>
        <w:rPr>
          <w:rFonts w:ascii="仿宋" w:hAnsi="仿宋" w:eastAsia="仿宋"/>
          <w:sz w:val="28"/>
          <w:szCs w:val="28"/>
        </w:rPr>
        <w:t>2025年，音乐学院在学校党委、行政的坚强领导下，深入学习贯彻习近平新时代中国特色社会主义思想和党的二十大及二十届四中全会精神，牢牢把握</w:t>
      </w:r>
      <w:r>
        <w:rPr>
          <w:rFonts w:hint="eastAsia" w:ascii="仿宋" w:hAnsi="仿宋" w:eastAsia="仿宋"/>
          <w:sz w:val="28"/>
          <w:szCs w:val="28"/>
        </w:rPr>
        <w:t>教书育人的</w:t>
      </w:r>
      <w:r>
        <w:rPr>
          <w:rFonts w:ascii="仿宋" w:hAnsi="仿宋" w:eastAsia="仿宋"/>
          <w:sz w:val="28"/>
          <w:szCs w:val="28"/>
        </w:rPr>
        <w:t>根本使命，以新质生产力培育为导向，以</w:t>
      </w:r>
      <w:r>
        <w:rPr>
          <w:rFonts w:hint="eastAsia" w:ascii="仿宋" w:hAnsi="仿宋" w:eastAsia="仿宋"/>
          <w:sz w:val="28"/>
          <w:szCs w:val="28"/>
        </w:rPr>
        <w:t>硕士</w:t>
      </w:r>
      <w:r>
        <w:rPr>
          <w:rFonts w:ascii="仿宋" w:hAnsi="仿宋" w:eastAsia="仿宋"/>
          <w:sz w:val="28"/>
          <w:szCs w:val="28"/>
        </w:rPr>
        <w:t>点申报为牵引，以数智化改革为动力，统筹推进学科人才、教学管理、科研管理、学生管理、党建管理五大核心工作，实现了学院事业高质量发展的新突破。</w:t>
      </w:r>
    </w:p>
    <w:p w14:paraId="44213348">
      <w:pPr>
        <w:spacing w:after="0" w:line="500" w:lineRule="exact"/>
        <w:ind w:firstLine="562" w:firstLineChars="200"/>
        <w:jc w:val="both"/>
        <w:rPr>
          <w:rFonts w:hint="eastAsia" w:ascii="仿宋" w:hAnsi="仿宋" w:eastAsia="仿宋"/>
          <w:b/>
          <w:bCs/>
          <w:sz w:val="28"/>
          <w:szCs w:val="28"/>
        </w:rPr>
      </w:pPr>
      <w:r>
        <w:rPr>
          <w:rFonts w:hint="eastAsia" w:ascii="仿宋" w:hAnsi="仿宋" w:eastAsia="仿宋"/>
          <w:b/>
          <w:bCs/>
          <w:sz w:val="28"/>
          <w:szCs w:val="28"/>
        </w:rPr>
        <w:t>一</w:t>
      </w:r>
      <w:r>
        <w:rPr>
          <w:rFonts w:ascii="仿宋" w:hAnsi="仿宋" w:eastAsia="仿宋"/>
          <w:b/>
          <w:bCs/>
          <w:sz w:val="28"/>
          <w:szCs w:val="28"/>
        </w:rPr>
        <w:t>、深化党建管理引领，筑牢事业发展根基</w:t>
      </w:r>
      <w:r>
        <w:rPr>
          <w:rFonts w:ascii="Cambria Math" w:hAnsi="Cambria Math" w:eastAsia="仿宋" w:cs="Cambria Math"/>
          <w:b/>
          <w:bCs/>
          <w:sz w:val="28"/>
          <w:szCs w:val="28"/>
        </w:rPr>
        <w:t>​</w:t>
      </w:r>
    </w:p>
    <w:p w14:paraId="48B91CAF">
      <w:pPr>
        <w:spacing w:after="0" w:line="500" w:lineRule="exact"/>
        <w:ind w:firstLine="560" w:firstLineChars="200"/>
        <w:jc w:val="both"/>
        <w:rPr>
          <w:rFonts w:hint="eastAsia" w:ascii="仿宋" w:hAnsi="仿宋" w:eastAsia="仿宋"/>
          <w:sz w:val="28"/>
          <w:szCs w:val="28"/>
        </w:rPr>
      </w:pPr>
      <w:r>
        <w:rPr>
          <w:rFonts w:ascii="仿宋" w:hAnsi="仿宋" w:eastAsia="仿宋"/>
          <w:sz w:val="28"/>
          <w:szCs w:val="28"/>
        </w:rPr>
        <w:t>坚持党对学院工作的全面领导，以提升组织力为重点，推动党建与业务工作深度融合，为学院高质量发展提供坚强政治保障，营造风清气正、和谐奋进的良好氛围。</w:t>
      </w:r>
      <w:r>
        <w:rPr>
          <w:rFonts w:ascii="Cambria Math" w:hAnsi="Cambria Math" w:eastAsia="仿宋" w:cs="Cambria Math"/>
          <w:sz w:val="28"/>
          <w:szCs w:val="28"/>
        </w:rPr>
        <w:t>​</w:t>
      </w:r>
    </w:p>
    <w:p w14:paraId="008E4304">
      <w:pPr>
        <w:spacing w:after="0" w:line="500" w:lineRule="exact"/>
        <w:ind w:firstLine="630"/>
        <w:jc w:val="both"/>
        <w:rPr>
          <w:rFonts w:hint="eastAsia" w:ascii="仿宋" w:hAnsi="仿宋" w:eastAsia="仿宋" w:cs="仿宋"/>
          <w:sz w:val="28"/>
          <w:szCs w:val="28"/>
        </w:rPr>
      </w:pPr>
      <w:bookmarkStart w:id="0" w:name="OLE_LINK12"/>
      <w:r>
        <w:rPr>
          <w:rFonts w:ascii="仿宋" w:hAnsi="仿宋" w:eastAsia="仿宋"/>
          <w:b/>
          <w:bCs/>
          <w:sz w:val="28"/>
          <w:szCs w:val="28"/>
        </w:rPr>
        <w:t>（</w:t>
      </w:r>
      <w:r>
        <w:rPr>
          <w:rFonts w:hint="eastAsia" w:ascii="仿宋" w:hAnsi="仿宋" w:eastAsia="仿宋"/>
          <w:b/>
          <w:bCs/>
          <w:sz w:val="28"/>
          <w:szCs w:val="28"/>
        </w:rPr>
        <w:t>一</w:t>
      </w:r>
      <w:r>
        <w:rPr>
          <w:rFonts w:ascii="仿宋" w:hAnsi="仿宋" w:eastAsia="仿宋"/>
          <w:b/>
          <w:bCs/>
          <w:sz w:val="28"/>
          <w:szCs w:val="28"/>
        </w:rPr>
        <w:t>）</w:t>
      </w:r>
      <w:bookmarkEnd w:id="0"/>
      <w:r>
        <w:rPr>
          <w:rFonts w:hint="eastAsia" w:ascii="仿宋" w:hAnsi="仿宋" w:eastAsia="仿宋" w:cs="仿宋"/>
          <w:b/>
          <w:sz w:val="28"/>
          <w:szCs w:val="28"/>
        </w:rPr>
        <w:t>加强</w:t>
      </w:r>
      <w:r>
        <w:rPr>
          <w:rFonts w:hint="eastAsia" w:ascii="仿宋" w:hAnsi="仿宋" w:eastAsia="仿宋" w:cs="仿宋"/>
          <w:b/>
          <w:bCs/>
          <w:sz w:val="28"/>
          <w:szCs w:val="28"/>
        </w:rPr>
        <w:t>政治思想建设。</w:t>
      </w:r>
      <w:r>
        <w:rPr>
          <w:rFonts w:hint="eastAsia" w:ascii="仿宋" w:hAnsi="仿宋" w:eastAsia="仿宋" w:cs="仿宋"/>
          <w:sz w:val="28"/>
          <w:szCs w:val="28"/>
        </w:rPr>
        <w:t>坚持政治建设统领，加强政治纪律和政治规矩学习教育，师生政治意识不断增强。开展中心组集中学习，加强教职工政治理论学习，组织学习习近平谈治国理政第五卷，对总书记重要论述跟进学、深入学；加强学习宣传党的二十届四中全会精神。抓牢意识形态工作，开展意识形态研判4次，开展铸牢中华民族共同体意识教育，进行师生信教情况排查2次，加强平台、社团、网站和学术交流和外刊发表论文管理，没有意识形态事故。获学校宣传思想文化项目1项。</w:t>
      </w:r>
    </w:p>
    <w:p w14:paraId="6CAD90F8">
      <w:pPr>
        <w:spacing w:after="0" w:line="500" w:lineRule="exact"/>
        <w:ind w:firstLine="630"/>
        <w:jc w:val="both"/>
        <w:rPr>
          <w:rFonts w:hint="eastAsia" w:ascii="仿宋" w:hAnsi="仿宋" w:eastAsia="仿宋" w:cs="仿宋"/>
          <w:sz w:val="28"/>
          <w:szCs w:val="28"/>
        </w:rPr>
      </w:pPr>
      <w:r>
        <w:rPr>
          <w:rFonts w:ascii="仿宋" w:hAnsi="仿宋" w:eastAsia="仿宋"/>
          <w:b/>
          <w:bCs/>
          <w:sz w:val="28"/>
          <w:szCs w:val="28"/>
        </w:rPr>
        <w:t>（</w:t>
      </w:r>
      <w:r>
        <w:rPr>
          <w:rFonts w:hint="eastAsia" w:ascii="仿宋" w:hAnsi="仿宋" w:eastAsia="仿宋"/>
          <w:b/>
          <w:bCs/>
          <w:sz w:val="28"/>
          <w:szCs w:val="28"/>
        </w:rPr>
        <w:t>二</w:t>
      </w:r>
      <w:r>
        <w:rPr>
          <w:rFonts w:ascii="仿宋" w:hAnsi="仿宋" w:eastAsia="仿宋"/>
          <w:b/>
          <w:bCs/>
          <w:sz w:val="28"/>
          <w:szCs w:val="28"/>
        </w:rPr>
        <w:t>）</w:t>
      </w:r>
      <w:r>
        <w:rPr>
          <w:rFonts w:hint="eastAsia" w:ascii="仿宋" w:hAnsi="仿宋" w:eastAsia="仿宋" w:cs="仿宋"/>
          <w:b/>
          <w:sz w:val="28"/>
          <w:szCs w:val="28"/>
        </w:rPr>
        <w:t>深入开展专题教育。</w:t>
      </w:r>
      <w:r>
        <w:rPr>
          <w:rFonts w:hint="eastAsia" w:ascii="仿宋" w:hAnsi="仿宋" w:eastAsia="仿宋" w:cs="仿宋"/>
          <w:sz w:val="28"/>
          <w:szCs w:val="28"/>
        </w:rPr>
        <w:t>根据中央精神和学校党委统一部署，组织开展深入贯彻中央八项规定精神学习教育，举办专题读书班，与中心组学习、支部党日活动相结合，深入学习习近平总书记关于党的作风建设重要论述，运用典型反面案例开展警示教育，组织开展交流研讨，广大党员对党的作风建设的重要性和要求有了更加深刻的认识，弘扬优良作风的自觉性不断增强。加强党员干部作风教育，巩固专题教育成效，开展“四风”和违规吃喝等情况专项排查，促进了良好作风的形成和保持。</w:t>
      </w:r>
    </w:p>
    <w:p w14:paraId="599F73DA">
      <w:pPr>
        <w:spacing w:after="0" w:line="500" w:lineRule="exact"/>
        <w:ind w:firstLine="562" w:firstLineChars="200"/>
        <w:jc w:val="both"/>
        <w:rPr>
          <w:rFonts w:hint="eastAsia" w:ascii="仿宋" w:hAnsi="仿宋" w:eastAsia="仿宋" w:cs="仿宋"/>
          <w:sz w:val="28"/>
          <w:szCs w:val="28"/>
        </w:rPr>
      </w:pPr>
      <w:r>
        <w:rPr>
          <w:rFonts w:ascii="仿宋" w:hAnsi="仿宋" w:eastAsia="仿宋"/>
          <w:b/>
          <w:bCs/>
          <w:sz w:val="28"/>
          <w:szCs w:val="28"/>
        </w:rPr>
        <w:t>（</w:t>
      </w:r>
      <w:r>
        <w:rPr>
          <w:rFonts w:hint="eastAsia" w:ascii="仿宋" w:hAnsi="仿宋" w:eastAsia="仿宋"/>
          <w:b/>
          <w:bCs/>
          <w:sz w:val="28"/>
          <w:szCs w:val="28"/>
        </w:rPr>
        <w:t>三</w:t>
      </w:r>
      <w:r>
        <w:rPr>
          <w:rFonts w:ascii="仿宋" w:hAnsi="仿宋" w:eastAsia="仿宋"/>
          <w:b/>
          <w:bCs/>
          <w:sz w:val="28"/>
          <w:szCs w:val="28"/>
        </w:rPr>
        <w:t>）</w:t>
      </w:r>
      <w:r>
        <w:rPr>
          <w:rFonts w:hint="eastAsia" w:ascii="仿宋" w:hAnsi="仿宋" w:eastAsia="仿宋" w:cs="仿宋"/>
          <w:b/>
          <w:sz w:val="28"/>
          <w:szCs w:val="28"/>
        </w:rPr>
        <w:t>抓好</w:t>
      </w:r>
      <w:r>
        <w:rPr>
          <w:rFonts w:hint="eastAsia" w:ascii="仿宋" w:hAnsi="仿宋" w:eastAsia="仿宋" w:cs="仿宋"/>
          <w:b/>
          <w:bCs/>
          <w:sz w:val="28"/>
          <w:szCs w:val="28"/>
        </w:rPr>
        <w:t>基层组织建设。</w:t>
      </w:r>
      <w:r>
        <w:rPr>
          <w:rFonts w:hint="eastAsia" w:ascii="仿宋" w:hAnsi="仿宋" w:eastAsia="仿宋" w:cs="仿宋"/>
          <w:sz w:val="28"/>
          <w:szCs w:val="28"/>
        </w:rPr>
        <w:t>贯彻党政共同负责制和民主集中制，坚持通过党政联席会议决定“三重一大”事项。规范做好组织发展工作，有16名学生骨干和1名教师光荣加入党组织。推进教工第一党支部样板支部重点培育点建设，认真落实“三会一课”制度和党员活动日制度，组织党员开展党风廉政建设实践教育，取得了较好的效果。获校最佳党日活动一等奖1项，校“书记项目”立项2项，组织制度党课视频3个，1个获校精品党课一等奖（全校5个）并推荐参加省高校优秀党课评比。做好统战工作和少数民族学生工作，抓好群团工作和“五好”关工委建设，两个学生实践和志愿获团中央立项，1个项目获校关工委A类立项。</w:t>
      </w:r>
    </w:p>
    <w:p w14:paraId="5D91F998">
      <w:pPr>
        <w:spacing w:after="0" w:line="500" w:lineRule="exact"/>
        <w:ind w:firstLine="630"/>
        <w:jc w:val="both"/>
        <w:rPr>
          <w:rFonts w:hint="eastAsia" w:ascii="仿宋" w:hAnsi="仿宋" w:eastAsia="仿宋" w:cs="方正仿宋_GBK"/>
          <w:sz w:val="28"/>
          <w:szCs w:val="28"/>
          <w:shd w:val="clear" w:color="auto" w:fill="FFFFFF"/>
        </w:rPr>
      </w:pPr>
      <w:r>
        <w:rPr>
          <w:rFonts w:ascii="仿宋" w:hAnsi="仿宋" w:eastAsia="仿宋"/>
          <w:b/>
          <w:bCs/>
          <w:sz w:val="28"/>
          <w:szCs w:val="28"/>
        </w:rPr>
        <w:t>（</w:t>
      </w:r>
      <w:r>
        <w:rPr>
          <w:rFonts w:hint="eastAsia" w:ascii="仿宋" w:hAnsi="仿宋" w:eastAsia="仿宋"/>
          <w:b/>
          <w:bCs/>
          <w:sz w:val="28"/>
          <w:szCs w:val="28"/>
        </w:rPr>
        <w:t>四</w:t>
      </w:r>
      <w:r>
        <w:rPr>
          <w:rFonts w:ascii="仿宋" w:hAnsi="仿宋" w:eastAsia="仿宋"/>
          <w:b/>
          <w:bCs/>
          <w:sz w:val="28"/>
          <w:szCs w:val="28"/>
        </w:rPr>
        <w:t>）</w:t>
      </w:r>
      <w:r>
        <w:rPr>
          <w:rFonts w:hint="eastAsia" w:ascii="仿宋" w:hAnsi="仿宋" w:eastAsia="仿宋" w:cs="仿宋"/>
          <w:b/>
          <w:sz w:val="28"/>
          <w:szCs w:val="28"/>
        </w:rPr>
        <w:t>强化</w:t>
      </w:r>
      <w:r>
        <w:rPr>
          <w:rFonts w:hint="eastAsia" w:ascii="仿宋" w:hAnsi="仿宋" w:eastAsia="仿宋" w:cs="仿宋"/>
          <w:b/>
          <w:bCs/>
          <w:sz w:val="28"/>
          <w:szCs w:val="28"/>
        </w:rPr>
        <w:t>党风廉政建设。</w:t>
      </w:r>
      <w:r>
        <w:rPr>
          <w:rFonts w:hint="eastAsia" w:ascii="仿宋" w:hAnsi="仿宋" w:eastAsia="仿宋" w:cs="仿宋"/>
          <w:sz w:val="28"/>
          <w:szCs w:val="28"/>
        </w:rPr>
        <w:t>认真学习中纪委二十届四次全会和学校全面从严治党工作会议精神，分层签订党风廉政建设责任书，强化“一岗双责”。加强廉政文化建设，1个项目获校纪委立项。巩固中央八项规定精神学习成果，组织开展“5</w:t>
      </w:r>
      <w:r>
        <w:rPr>
          <w:rFonts w:ascii="仿宋" w:hAnsi="仿宋" w:eastAsia="仿宋" w:cs="仿宋"/>
          <w:sz w:val="28"/>
          <w:szCs w:val="28"/>
        </w:rPr>
        <w:t>10</w:t>
      </w:r>
      <w:r>
        <w:rPr>
          <w:rFonts w:hint="eastAsia" w:ascii="仿宋" w:hAnsi="仿宋" w:eastAsia="仿宋" w:cs="仿宋"/>
          <w:sz w:val="28"/>
          <w:szCs w:val="28"/>
        </w:rPr>
        <w:t>”专题教育和师德师风建设月活动，围绕重要节假日等时间节点开展提醒教育、警示教育和“四风”、违规吃喝问题排查，抓早抓小，防患未然。完成了省委巡视有关问题的整改工作。</w:t>
      </w:r>
    </w:p>
    <w:p w14:paraId="2D8830E6">
      <w:pPr>
        <w:spacing w:after="0" w:line="500" w:lineRule="exact"/>
        <w:ind w:firstLine="562" w:firstLineChars="200"/>
        <w:jc w:val="both"/>
        <w:rPr>
          <w:rFonts w:hint="eastAsia" w:ascii="仿宋" w:hAnsi="仿宋" w:eastAsia="仿宋"/>
          <w:b/>
          <w:bCs/>
          <w:sz w:val="28"/>
          <w:szCs w:val="28"/>
        </w:rPr>
      </w:pPr>
      <w:r>
        <w:rPr>
          <w:rFonts w:hint="eastAsia" w:ascii="仿宋" w:hAnsi="仿宋" w:eastAsia="仿宋"/>
          <w:b/>
          <w:bCs/>
          <w:sz w:val="28"/>
          <w:szCs w:val="28"/>
        </w:rPr>
        <w:t>二</w:t>
      </w:r>
      <w:r>
        <w:rPr>
          <w:rFonts w:ascii="仿宋" w:hAnsi="仿宋" w:eastAsia="仿宋"/>
          <w:b/>
          <w:bCs/>
          <w:sz w:val="28"/>
          <w:szCs w:val="28"/>
        </w:rPr>
        <w:t>、聚焦学科人才建设，激活高质量发展引擎</w:t>
      </w:r>
      <w:r>
        <w:rPr>
          <w:rFonts w:ascii="Cambria Math" w:hAnsi="Cambria Math" w:eastAsia="仿宋" w:cs="Cambria Math"/>
          <w:b/>
          <w:bCs/>
          <w:sz w:val="28"/>
          <w:szCs w:val="28"/>
        </w:rPr>
        <w:t>​</w:t>
      </w:r>
    </w:p>
    <w:p w14:paraId="5CC8B195">
      <w:pPr>
        <w:spacing w:after="0" w:line="500" w:lineRule="exact"/>
        <w:ind w:firstLine="560" w:firstLineChars="200"/>
        <w:jc w:val="both"/>
        <w:rPr>
          <w:rFonts w:hint="eastAsia" w:ascii="仿宋" w:hAnsi="仿宋" w:eastAsia="仿宋"/>
          <w:sz w:val="28"/>
          <w:szCs w:val="28"/>
        </w:rPr>
      </w:pPr>
      <w:r>
        <w:rPr>
          <w:rFonts w:ascii="仿宋" w:hAnsi="仿宋" w:eastAsia="仿宋"/>
          <w:sz w:val="28"/>
          <w:szCs w:val="28"/>
        </w:rPr>
        <w:t>学科建设与人才队伍是学院核心竞争力的根本所在，</w:t>
      </w:r>
      <w:r>
        <w:rPr>
          <w:rFonts w:hint="eastAsia" w:ascii="仿宋" w:hAnsi="仿宋" w:eastAsia="仿宋"/>
          <w:sz w:val="28"/>
          <w:szCs w:val="28"/>
        </w:rPr>
        <w:t>学院</w:t>
      </w:r>
      <w:r>
        <w:rPr>
          <w:rFonts w:ascii="仿宋" w:hAnsi="仿宋" w:eastAsia="仿宋"/>
          <w:sz w:val="28"/>
          <w:szCs w:val="28"/>
        </w:rPr>
        <w:t>坚持“学科筑基、人才强院”战略，推动学科内涵提升与人才队伍建设深度融合、互促共进，为学院发展注入强劲动能。</w:t>
      </w:r>
      <w:r>
        <w:rPr>
          <w:rFonts w:ascii="Cambria Math" w:hAnsi="Cambria Math" w:eastAsia="仿宋" w:cs="Cambria Math"/>
          <w:sz w:val="28"/>
          <w:szCs w:val="28"/>
        </w:rPr>
        <w:t>​</w:t>
      </w:r>
    </w:p>
    <w:p w14:paraId="1A518CA7">
      <w:pPr>
        <w:spacing w:after="0" w:line="500" w:lineRule="exact"/>
        <w:ind w:firstLine="562" w:firstLineChars="200"/>
        <w:jc w:val="both"/>
        <w:rPr>
          <w:rFonts w:hint="eastAsia" w:ascii="仿宋" w:hAnsi="仿宋" w:eastAsia="仿宋" w:cs="楷体"/>
          <w:sz w:val="28"/>
          <w:szCs w:val="28"/>
        </w:rPr>
      </w:pPr>
      <w:r>
        <w:rPr>
          <w:rFonts w:hint="eastAsia" w:ascii="仿宋" w:hAnsi="仿宋" w:eastAsia="仿宋" w:cs="楷体"/>
          <w:b/>
          <w:sz w:val="28"/>
          <w:szCs w:val="28"/>
        </w:rPr>
        <w:t>（一）强化人才工作力度。</w:t>
      </w:r>
      <w:r>
        <w:rPr>
          <w:rFonts w:hint="eastAsia" w:ascii="仿宋" w:hAnsi="仿宋" w:eastAsia="仿宋" w:cs="楷体"/>
          <w:sz w:val="28"/>
          <w:szCs w:val="28"/>
        </w:rPr>
        <w:t>根据人才培养、学科建设需要，结合当前工作和未来发展需求，认真研判、精心谋划，坚持“引育”并举，不断创新工作思路，着力打好培养、吸引、留住、用好人才组合拳，积极谋划人才招聘工作重要举措，全力推进引才工作，积极引进具有国际视野和较高学术能力、专业水平的高端人才，</w:t>
      </w:r>
      <w:r>
        <w:rPr>
          <w:rFonts w:ascii="仿宋" w:hAnsi="仿宋" w:eastAsia="仿宋" w:cs="楷体"/>
          <w:sz w:val="28"/>
          <w:szCs w:val="28"/>
        </w:rPr>
        <w:t>为学科发展和平台建设提供人才支撑</w:t>
      </w:r>
      <w:r>
        <w:rPr>
          <w:rFonts w:hint="eastAsia" w:ascii="仿宋" w:hAnsi="仿宋" w:eastAsia="仿宋" w:cs="楷体"/>
          <w:sz w:val="28"/>
          <w:szCs w:val="28"/>
        </w:rPr>
        <w:t>。</w:t>
      </w:r>
    </w:p>
    <w:p w14:paraId="458DAF3F">
      <w:pPr>
        <w:spacing w:after="0" w:line="500" w:lineRule="exact"/>
        <w:ind w:firstLine="562" w:firstLineChars="200"/>
        <w:jc w:val="both"/>
        <w:rPr>
          <w:rFonts w:hint="eastAsia" w:ascii="仿宋" w:hAnsi="仿宋" w:eastAsia="仿宋" w:cs="楷体"/>
          <w:sz w:val="28"/>
          <w:szCs w:val="28"/>
        </w:rPr>
      </w:pPr>
      <w:r>
        <w:rPr>
          <w:rFonts w:hint="eastAsia" w:ascii="仿宋" w:hAnsi="仿宋" w:eastAsia="仿宋" w:cs="楷体"/>
          <w:b/>
          <w:sz w:val="28"/>
          <w:szCs w:val="28"/>
        </w:rPr>
        <w:t>（二）优化师资队伍结构</w:t>
      </w:r>
      <w:r>
        <w:rPr>
          <w:rFonts w:hint="eastAsia" w:ascii="仿宋" w:hAnsi="仿宋" w:eastAsia="仿宋" w:cs="楷体"/>
          <w:sz w:val="28"/>
          <w:szCs w:val="28"/>
        </w:rPr>
        <w:t>。</w:t>
      </w:r>
      <w:r>
        <w:rPr>
          <w:rFonts w:ascii="仿宋" w:hAnsi="仿宋" w:eastAsia="仿宋" w:cs="楷体"/>
          <w:sz w:val="28"/>
          <w:szCs w:val="28"/>
        </w:rPr>
        <w:t>高度重视学科建设，科学谋划师资队伍梯队培育，通过扩大师资规模、培育卓越教师，营造重视、关心、支持梯队建设的良好环境。强化多学科融合、多团队协同和多技术集成，围绕淮剧音乐、地方非遗、音乐科技等方向，打造结构合理、方向明确、富有活力的科研创新团队，全力推进学科协同攻关，形成质量高、活性强的学科团队矩阵，为科研平台建设和社会服务落地提供人力保障。</w:t>
      </w:r>
    </w:p>
    <w:p w14:paraId="6788CFC9">
      <w:pPr>
        <w:spacing w:after="0" w:line="500" w:lineRule="exact"/>
        <w:ind w:firstLine="562" w:firstLineChars="200"/>
        <w:jc w:val="both"/>
        <w:rPr>
          <w:rFonts w:hint="eastAsia" w:ascii="仿宋" w:hAnsi="仿宋" w:eastAsia="仿宋" w:cs="楷体"/>
          <w:sz w:val="28"/>
          <w:szCs w:val="28"/>
        </w:rPr>
      </w:pPr>
      <w:r>
        <w:rPr>
          <w:rFonts w:hint="eastAsia" w:ascii="仿宋" w:hAnsi="仿宋" w:eastAsia="仿宋" w:cs="楷体"/>
          <w:b/>
          <w:sz w:val="28"/>
          <w:szCs w:val="28"/>
        </w:rPr>
        <w:t>（三）夯实学科建设根基。</w:t>
      </w:r>
      <w:r>
        <w:rPr>
          <w:rFonts w:ascii="仿宋" w:hAnsi="仿宋" w:eastAsia="仿宋" w:cs="楷体"/>
          <w:sz w:val="28"/>
          <w:szCs w:val="28"/>
        </w:rPr>
        <w:t>精准对标对表，强化协调联动，积极推动学科间协调创新发展，不断优化学科建设布局，夯实学科根基，音乐学专业顺利通过省一流专业验收。对照学校“基础研究</w:t>
      </w:r>
      <w:r>
        <w:rPr>
          <w:rFonts w:hint="eastAsia" w:ascii="仿宋" w:hAnsi="仿宋" w:eastAsia="仿宋" w:cs="楷体"/>
          <w:sz w:val="28"/>
          <w:szCs w:val="28"/>
        </w:rPr>
        <w:t>-</w:t>
      </w:r>
      <w:r>
        <w:rPr>
          <w:rFonts w:ascii="仿宋" w:hAnsi="仿宋" w:eastAsia="仿宋" w:cs="楷体"/>
          <w:sz w:val="28"/>
          <w:szCs w:val="28"/>
        </w:rPr>
        <w:t>产业化应用”全链条贯通式新型科研组织模式，瞄准地方产业发展需求，融合学院发展特色，重点推进科研平台建设，“中国淮剧”江苏省中华优秀传统文化传承基地成功通过省第二轮中期检查，为淮剧研究与传承提供了高水平平台支撑；同步推进“文艺赋能四城建设”服务地方平台和盐城淮剧产业发展研究院智库平台建设，以平台为抓手整合学科资源，深化产学研用融合。</w:t>
      </w:r>
    </w:p>
    <w:p w14:paraId="0698524D">
      <w:pPr>
        <w:spacing w:after="0" w:line="500" w:lineRule="exact"/>
        <w:ind w:firstLine="562" w:firstLineChars="200"/>
        <w:jc w:val="both"/>
        <w:rPr>
          <w:rFonts w:hint="eastAsia" w:ascii="仿宋" w:hAnsi="仿宋" w:eastAsia="仿宋"/>
          <w:b/>
          <w:bCs/>
          <w:sz w:val="28"/>
          <w:szCs w:val="28"/>
        </w:rPr>
      </w:pPr>
      <w:r>
        <w:rPr>
          <w:rFonts w:hint="eastAsia" w:ascii="仿宋" w:hAnsi="仿宋" w:eastAsia="仿宋"/>
          <w:b/>
          <w:bCs/>
          <w:sz w:val="28"/>
          <w:szCs w:val="28"/>
        </w:rPr>
        <w:t>三</w:t>
      </w:r>
      <w:r>
        <w:rPr>
          <w:rFonts w:ascii="仿宋" w:hAnsi="仿宋" w:eastAsia="仿宋"/>
          <w:b/>
          <w:bCs/>
          <w:sz w:val="28"/>
          <w:szCs w:val="28"/>
        </w:rPr>
        <w:t>、狠抓教学管理提质，构建数智化育人体系</w:t>
      </w:r>
      <w:r>
        <w:rPr>
          <w:rFonts w:ascii="Cambria Math" w:hAnsi="Cambria Math" w:eastAsia="仿宋" w:cs="Cambria Math"/>
          <w:b/>
          <w:bCs/>
          <w:sz w:val="28"/>
          <w:szCs w:val="28"/>
        </w:rPr>
        <w:t>​</w:t>
      </w:r>
    </w:p>
    <w:p w14:paraId="1C9A0641">
      <w:pPr>
        <w:spacing w:after="0" w:line="500" w:lineRule="exact"/>
        <w:ind w:firstLine="560" w:firstLineChars="200"/>
        <w:jc w:val="both"/>
        <w:rPr>
          <w:rFonts w:hint="eastAsia" w:ascii="仿宋" w:hAnsi="仿宋" w:eastAsia="仿宋"/>
          <w:sz w:val="28"/>
          <w:szCs w:val="28"/>
        </w:rPr>
      </w:pPr>
      <w:r>
        <w:rPr>
          <w:rFonts w:ascii="仿宋" w:hAnsi="仿宋" w:eastAsia="仿宋"/>
          <w:sz w:val="28"/>
          <w:szCs w:val="28"/>
        </w:rPr>
        <w:t>2025年，音乐学院紧扣学校人才培养核心目标，以提升教学质量、深化专业建设为抓手，扎实推进各项教学工作落地见效，专业内涵、质量管控、评估迎检、实践育人等方面均取得突破性进展</w:t>
      </w:r>
      <w:r>
        <w:rPr>
          <w:rFonts w:hint="eastAsia" w:ascii="仿宋" w:hAnsi="仿宋" w:eastAsia="仿宋"/>
          <w:sz w:val="28"/>
          <w:szCs w:val="28"/>
        </w:rPr>
        <w:t>。</w:t>
      </w:r>
    </w:p>
    <w:p w14:paraId="5BEE9A84">
      <w:pPr>
        <w:keepNext w:val="0"/>
        <w:keepLines w:val="0"/>
        <w:widowControl/>
        <w:suppressLineNumbers w:val="0"/>
        <w:jc w:val="left"/>
        <w:rPr>
          <w:rFonts w:hint="eastAsia" w:ascii="仿宋" w:hAnsi="仿宋" w:eastAsia="仿宋"/>
          <w:b/>
          <w:bCs/>
          <w:sz w:val="28"/>
          <w:szCs w:val="28"/>
        </w:rPr>
      </w:pPr>
      <w:bookmarkStart w:id="1" w:name="OLE_LINK10"/>
      <w:r>
        <w:rPr>
          <w:rFonts w:ascii="仿宋" w:hAnsi="仿宋" w:eastAsia="仿宋"/>
          <w:b/>
          <w:bCs/>
          <w:sz w:val="28"/>
          <w:szCs w:val="28"/>
        </w:rPr>
        <w:t>（一）</w:t>
      </w:r>
      <w:bookmarkEnd w:id="1"/>
      <w:r>
        <w:rPr>
          <w:rFonts w:ascii="仿宋" w:hAnsi="仿宋" w:eastAsia="仿宋"/>
          <w:b/>
          <w:bCs/>
          <w:sz w:val="28"/>
          <w:szCs w:val="28"/>
        </w:rPr>
        <w:t>专业内涵建设提质增效</w:t>
      </w:r>
      <w:r>
        <w:rPr>
          <w:rFonts w:hint="eastAsia" w:ascii="仿宋" w:hAnsi="仿宋" w:eastAsia="仿宋"/>
          <w:b/>
          <w:bCs/>
          <w:sz w:val="28"/>
          <w:szCs w:val="28"/>
        </w:rPr>
        <w:t>。1.</w:t>
      </w:r>
      <w:r>
        <w:rPr>
          <w:rFonts w:ascii="仿宋" w:hAnsi="仿宋" w:eastAsia="仿宋"/>
          <w:b/>
          <w:bCs/>
          <w:sz w:val="28"/>
          <w:szCs w:val="28"/>
        </w:rPr>
        <w:t>教改竞赛成果多点突破</w:t>
      </w:r>
      <w:r>
        <w:rPr>
          <w:rFonts w:hint="eastAsia" w:ascii="仿宋" w:hAnsi="仿宋" w:eastAsia="仿宋"/>
          <w:sz w:val="28"/>
          <w:szCs w:val="28"/>
        </w:rPr>
        <w:t>。</w:t>
      </w:r>
      <w:r>
        <w:rPr>
          <w:rFonts w:ascii="仿宋" w:hAnsi="仿宋" w:eastAsia="仿宋"/>
          <w:sz w:val="28"/>
          <w:szCs w:val="28"/>
        </w:rPr>
        <w:t>聚焦教学创新与实践能力提升，教改研究与教学竞赛成绩斐然。全年获批省级教改项目1项、校级教改项目15项，获校级教学成果奖二等奖1 项；教师在各类教学竞赛中表现突出，微课比赛获校二等奖1项、三等奖1项，第三届江苏省艺术教师基本功展示活动获二等奖</w:t>
      </w:r>
      <w:r>
        <w:rPr>
          <w:rFonts w:hint="eastAsia" w:ascii="仿宋" w:hAnsi="仿宋" w:eastAsia="仿宋"/>
          <w:sz w:val="28"/>
          <w:szCs w:val="28"/>
          <w:lang w:val="en-US" w:eastAsia="zh-CN"/>
        </w:rPr>
        <w:t>2</w:t>
      </w:r>
      <w:r>
        <w:rPr>
          <w:rFonts w:ascii="仿宋" w:hAnsi="仿宋" w:eastAsia="仿宋"/>
          <w:sz w:val="28"/>
          <w:szCs w:val="28"/>
        </w:rPr>
        <w:t>项、</w:t>
      </w:r>
      <w:r>
        <w:rPr>
          <w:rFonts w:hint="eastAsia" w:ascii="仿宋" w:hAnsi="仿宋" w:eastAsia="仿宋"/>
          <w:sz w:val="28"/>
          <w:szCs w:val="28"/>
          <w:lang w:val="en-US" w:eastAsia="zh-CN"/>
        </w:rPr>
        <w:t>三等奖1项、</w:t>
      </w:r>
      <w:r>
        <w:rPr>
          <w:rFonts w:ascii="仿宋" w:hAnsi="仿宋" w:eastAsia="仿宋"/>
          <w:sz w:val="28"/>
          <w:szCs w:val="28"/>
        </w:rPr>
        <w:t>单项奖1项，</w:t>
      </w:r>
      <w:r>
        <w:rPr>
          <w:rFonts w:hint="eastAsia" w:ascii="仿宋" w:hAnsi="仿宋" w:eastAsia="仿宋"/>
          <w:sz w:val="28"/>
          <w:szCs w:val="28"/>
          <w:lang w:val="en-US" w:eastAsia="zh-CN"/>
        </w:rPr>
        <w:t>第27届中青年教师会讲比赛一等奖1项，二等奖1项。</w:t>
      </w:r>
      <w:r>
        <w:rPr>
          <w:rFonts w:ascii="仿宋" w:hAnsi="仿宋" w:eastAsia="仿宋"/>
          <w:sz w:val="28"/>
          <w:szCs w:val="28"/>
        </w:rPr>
        <w:t>充分彰显学院教学创新能力与教师专业素养。</w:t>
      </w:r>
      <w:r>
        <w:rPr>
          <w:rFonts w:hint="eastAsia" w:ascii="仿宋" w:hAnsi="仿宋" w:eastAsia="仿宋"/>
          <w:b/>
          <w:bCs/>
          <w:sz w:val="28"/>
          <w:szCs w:val="28"/>
        </w:rPr>
        <w:t>2.</w:t>
      </w:r>
      <w:r>
        <w:rPr>
          <w:rFonts w:ascii="仿宋" w:hAnsi="仿宋" w:eastAsia="仿宋"/>
          <w:b/>
          <w:bCs/>
          <w:sz w:val="28"/>
          <w:szCs w:val="28"/>
        </w:rPr>
        <w:t>课程建设与双创教育成效显著</w:t>
      </w:r>
      <w:r>
        <w:rPr>
          <w:rFonts w:hint="eastAsia" w:ascii="仿宋" w:hAnsi="仿宋" w:eastAsia="仿宋"/>
          <w:sz w:val="28"/>
          <w:szCs w:val="28"/>
        </w:rPr>
        <w:t>。</w:t>
      </w:r>
      <w:r>
        <w:rPr>
          <w:rFonts w:ascii="仿宋" w:hAnsi="仿宋" w:eastAsia="仿宋"/>
          <w:sz w:val="28"/>
          <w:szCs w:val="28"/>
        </w:rPr>
        <w:t>稳步推进课程国际化与创新创业培养，双语课程立项</w:t>
      </w:r>
      <w:r>
        <w:rPr>
          <w:rFonts w:hint="eastAsia" w:ascii="仿宋" w:hAnsi="仿宋" w:eastAsia="仿宋"/>
          <w:sz w:val="28"/>
          <w:szCs w:val="28"/>
        </w:rPr>
        <w:t>1门</w:t>
      </w:r>
      <w:r>
        <w:rPr>
          <w:rFonts w:ascii="仿宋" w:hAnsi="仿宋" w:eastAsia="仿宋"/>
          <w:sz w:val="28"/>
          <w:szCs w:val="28"/>
        </w:rPr>
        <w:t>、结项1门，有效提升学生跨文化交流能力；创新创业教育成果丰硕，获国家级大学生创新创业训练项目3项、省级一般项目2项，中国国际大学生创新</w:t>
      </w:r>
      <w:r>
        <w:rPr>
          <w:rFonts w:hint="eastAsia" w:ascii="仿宋" w:hAnsi="仿宋" w:eastAsia="仿宋"/>
          <w:sz w:val="28"/>
          <w:szCs w:val="28"/>
        </w:rPr>
        <w:t>创业</w:t>
      </w:r>
      <w:r>
        <w:rPr>
          <w:rFonts w:ascii="仿宋" w:hAnsi="仿宋" w:eastAsia="仿宋"/>
          <w:sz w:val="28"/>
          <w:szCs w:val="28"/>
        </w:rPr>
        <w:t>大赛获校级二等奖1项、三等奖1项，获批计算机软件著作权证2项，</w:t>
      </w:r>
      <w:r>
        <w:rPr>
          <w:rFonts w:hint="eastAsia" w:ascii="仿宋" w:hAnsi="仿宋" w:eastAsia="仿宋"/>
          <w:sz w:val="28"/>
          <w:szCs w:val="28"/>
        </w:rPr>
        <w:t>校级数字教材立项</w:t>
      </w:r>
      <w:r>
        <w:rPr>
          <w:rFonts w:hint="eastAsia" w:ascii="仿宋" w:hAnsi="仿宋" w:eastAsia="仿宋"/>
          <w:sz w:val="28"/>
          <w:szCs w:val="28"/>
          <w:lang w:val="en-US" w:eastAsia="zh-CN"/>
        </w:rPr>
        <w:t>2项，校级人工智能一流课程立项2项，</w:t>
      </w:r>
      <w:r>
        <w:rPr>
          <w:rFonts w:ascii="仿宋" w:hAnsi="仿宋" w:eastAsia="仿宋"/>
          <w:sz w:val="28"/>
          <w:szCs w:val="28"/>
        </w:rPr>
        <w:t>激发学生创新思维与创业潜能。</w:t>
      </w:r>
      <w:r>
        <w:rPr>
          <w:rFonts w:hint="eastAsia" w:ascii="仿宋" w:hAnsi="仿宋" w:eastAsia="仿宋"/>
          <w:b/>
          <w:bCs/>
          <w:sz w:val="28"/>
          <w:szCs w:val="28"/>
        </w:rPr>
        <w:t>3.</w:t>
      </w:r>
      <w:r>
        <w:rPr>
          <w:rFonts w:ascii="仿宋" w:hAnsi="仿宋" w:eastAsia="仿宋"/>
          <w:b/>
          <w:bCs/>
          <w:sz w:val="28"/>
          <w:szCs w:val="28"/>
        </w:rPr>
        <w:t>师范培养与学科竞赛再攀新高</w:t>
      </w:r>
      <w:r>
        <w:rPr>
          <w:rFonts w:hint="eastAsia" w:ascii="仿宋" w:hAnsi="仿宋" w:eastAsia="仿宋"/>
          <w:sz w:val="28"/>
          <w:szCs w:val="28"/>
        </w:rPr>
        <w:t>。</w:t>
      </w:r>
      <w:r>
        <w:rPr>
          <w:rFonts w:ascii="仿宋" w:hAnsi="仿宋" w:eastAsia="仿宋"/>
          <w:sz w:val="28"/>
          <w:szCs w:val="28"/>
        </w:rPr>
        <w:t>师范生培养质量持续提升，第十四届江苏省师范生教学基本功大赛获二等奖1项、三等奖1项，凸显师范教育核心优</w:t>
      </w:r>
      <w:r>
        <w:rPr>
          <w:rFonts w:hint="eastAsia" w:ascii="仿宋" w:hAnsi="仿宋" w:eastAsia="仿宋"/>
          <w:sz w:val="28"/>
          <w:szCs w:val="28"/>
        </w:rPr>
        <w:t>势；学科竞赛成果亮眼，教师指导学生在A类赛事中斩获国赛一等奖1项、二等</w:t>
      </w:r>
      <w:r>
        <w:rPr>
          <w:rFonts w:hint="eastAsia" w:ascii="仿宋" w:hAnsi="仿宋" w:eastAsia="仿宋"/>
          <w:sz w:val="28"/>
          <w:szCs w:val="28"/>
        </w:rPr>
        <w:t>奖4项、三等奖2项，</w:t>
      </w:r>
      <w:r>
        <w:rPr>
          <w:rFonts w:hint="eastAsia" w:ascii="仿宋" w:hAnsi="仿宋" w:eastAsia="仿宋"/>
          <w:sz w:val="28"/>
          <w:szCs w:val="28"/>
          <w:lang w:val="en-US" w:eastAsia="zh-CN"/>
        </w:rPr>
        <w:t>第一届江苏省 大学生人工智能艺术创作大赛三等奖1项。</w:t>
      </w:r>
      <w:r>
        <w:rPr>
          <w:rFonts w:ascii="仿宋" w:hAnsi="仿宋" w:eastAsia="仿宋"/>
          <w:sz w:val="28"/>
          <w:szCs w:val="28"/>
        </w:rPr>
        <w:t>大幅提升学院在全国音乐教育领域的影响力。</w:t>
      </w:r>
      <w:r>
        <w:rPr>
          <w:rFonts w:hint="eastAsia" w:ascii="仿宋" w:hAnsi="仿宋" w:eastAsia="仿宋"/>
          <w:b/>
          <w:bCs/>
          <w:sz w:val="28"/>
          <w:szCs w:val="28"/>
        </w:rPr>
        <w:t>4.</w:t>
      </w:r>
      <w:r>
        <w:rPr>
          <w:rFonts w:ascii="仿宋" w:hAnsi="仿宋" w:eastAsia="仿宋"/>
          <w:b/>
          <w:bCs/>
          <w:sz w:val="28"/>
          <w:szCs w:val="28"/>
        </w:rPr>
        <w:t>微专业建设探索融合新路径</w:t>
      </w:r>
      <w:r>
        <w:rPr>
          <w:rFonts w:hint="eastAsia" w:ascii="仿宋" w:hAnsi="仿宋" w:eastAsia="仿宋"/>
          <w:sz w:val="28"/>
          <w:szCs w:val="28"/>
        </w:rPr>
        <w:t>。</w:t>
      </w:r>
      <w:r>
        <w:rPr>
          <w:rFonts w:ascii="仿宋" w:hAnsi="仿宋" w:eastAsia="仿宋"/>
          <w:sz w:val="28"/>
          <w:szCs w:val="28"/>
        </w:rPr>
        <w:t>聚焦科技与艺术融合发展，开设“人工智能音乐创作与制作”微专业，课程体系兼顾乐理基础与AI音乐</w:t>
      </w:r>
      <w:bookmarkStart w:id="4" w:name="_GoBack"/>
      <w:bookmarkEnd w:id="4"/>
      <w:r>
        <w:rPr>
          <w:rFonts w:ascii="仿宋" w:hAnsi="仿宋" w:eastAsia="仿宋"/>
          <w:sz w:val="28"/>
          <w:szCs w:val="28"/>
        </w:rPr>
        <w:t>制作实操，组建跨学科师资团队，配套人工智能音乐创作实验室，培养兼具音乐素养与AI技术能力的复合型人才，精准对接音乐产业创新及影视、游戏等领域人才需求。</w:t>
      </w:r>
    </w:p>
    <w:p w14:paraId="6BAAAEEA">
      <w:pPr>
        <w:spacing w:after="0" w:line="500" w:lineRule="exact"/>
        <w:ind w:firstLine="562" w:firstLineChars="200"/>
        <w:jc w:val="both"/>
        <w:rPr>
          <w:rFonts w:hint="eastAsia" w:ascii="仿宋" w:hAnsi="仿宋" w:eastAsia="仿宋"/>
          <w:b/>
          <w:bCs/>
          <w:sz w:val="28"/>
          <w:szCs w:val="28"/>
        </w:rPr>
      </w:pPr>
      <w:r>
        <w:rPr>
          <w:rFonts w:ascii="仿宋" w:hAnsi="仿宋" w:eastAsia="仿宋"/>
          <w:b/>
          <w:bCs/>
          <w:sz w:val="28"/>
          <w:szCs w:val="28"/>
        </w:rPr>
        <w:t>（</w:t>
      </w:r>
      <w:r>
        <w:rPr>
          <w:rFonts w:hint="eastAsia" w:ascii="仿宋" w:hAnsi="仿宋" w:eastAsia="仿宋"/>
          <w:b/>
          <w:bCs/>
          <w:sz w:val="28"/>
          <w:szCs w:val="28"/>
        </w:rPr>
        <w:t>二</w:t>
      </w:r>
      <w:r>
        <w:rPr>
          <w:rFonts w:ascii="仿宋" w:hAnsi="仿宋" w:eastAsia="仿宋"/>
          <w:b/>
          <w:bCs/>
          <w:sz w:val="28"/>
          <w:szCs w:val="28"/>
        </w:rPr>
        <w:t>）教学质量监控管理全面强化</w:t>
      </w:r>
      <w:r>
        <w:rPr>
          <w:rFonts w:hint="eastAsia" w:ascii="仿宋" w:hAnsi="仿宋" w:eastAsia="仿宋"/>
          <w:b/>
          <w:bCs/>
          <w:sz w:val="28"/>
          <w:szCs w:val="28"/>
        </w:rPr>
        <w:t>。1.</w:t>
      </w:r>
      <w:r>
        <w:rPr>
          <w:rFonts w:ascii="仿宋" w:hAnsi="仿宋" w:eastAsia="仿宋"/>
          <w:b/>
          <w:bCs/>
          <w:sz w:val="28"/>
          <w:szCs w:val="28"/>
        </w:rPr>
        <w:t>督导体系闭环运行</w:t>
      </w:r>
      <w:r>
        <w:rPr>
          <w:rFonts w:hint="eastAsia" w:ascii="仿宋" w:hAnsi="仿宋" w:eastAsia="仿宋"/>
          <w:sz w:val="28"/>
          <w:szCs w:val="28"/>
        </w:rPr>
        <w:t>。</w:t>
      </w:r>
      <w:r>
        <w:rPr>
          <w:rFonts w:ascii="仿宋" w:hAnsi="仿宋" w:eastAsia="仿宋"/>
          <w:sz w:val="28"/>
          <w:szCs w:val="28"/>
        </w:rPr>
        <w:t>构建校院两级联动督导机制，专项部署督导工作，组建督导队伍配合校级开展周期性听评课，实现院级教师听课全覆盖；参照校级“三期检查” 制度，结合专业特色核查实践课程、理论大课等关键环节，建立即时反馈与集中整改机制，将期中教学座谈会问题台账化管理，整改成效纳入教师考核，确保教学问题闭环解决。</w:t>
      </w:r>
      <w:r>
        <w:rPr>
          <w:rFonts w:hint="eastAsia" w:ascii="仿宋" w:hAnsi="仿宋" w:eastAsia="仿宋"/>
          <w:b/>
          <w:bCs/>
          <w:sz w:val="28"/>
          <w:szCs w:val="28"/>
        </w:rPr>
        <w:t>2.</w:t>
      </w:r>
      <w:r>
        <w:rPr>
          <w:rFonts w:ascii="仿宋" w:hAnsi="仿宋" w:eastAsia="仿宋"/>
          <w:b/>
          <w:bCs/>
          <w:sz w:val="28"/>
          <w:szCs w:val="28"/>
        </w:rPr>
        <w:t>培养方案科学优化</w:t>
      </w:r>
      <w:r>
        <w:rPr>
          <w:rFonts w:hint="eastAsia" w:ascii="仿宋" w:hAnsi="仿宋" w:eastAsia="仿宋"/>
          <w:sz w:val="28"/>
          <w:szCs w:val="28"/>
        </w:rPr>
        <w:t>。</w:t>
      </w:r>
      <w:r>
        <w:rPr>
          <w:rFonts w:ascii="仿宋" w:hAnsi="仿宋" w:eastAsia="仿宋"/>
          <w:sz w:val="28"/>
          <w:szCs w:val="28"/>
        </w:rPr>
        <w:t>立足社会需求与学科发展趋势，完成2025级人才培养方案及大纲修订，强化学科交叉与“人工智能+”融合，突出实践教学与专业特色，为高素质音乐人才培养提供科学蓝图；制定2025级新生转专业方案，明确条件、流程与时间节点，保障转专业工作公平公正公开，满足学生个性化发展需求。</w:t>
      </w:r>
    </w:p>
    <w:p w14:paraId="0E05359B">
      <w:pPr>
        <w:spacing w:after="0" w:line="500" w:lineRule="exact"/>
        <w:ind w:firstLine="562" w:firstLineChars="200"/>
        <w:jc w:val="both"/>
        <w:rPr>
          <w:rFonts w:hint="eastAsia" w:ascii="仿宋" w:hAnsi="仿宋" w:eastAsia="仿宋"/>
          <w:b/>
          <w:bCs/>
          <w:sz w:val="28"/>
          <w:szCs w:val="28"/>
        </w:rPr>
      </w:pPr>
      <w:r>
        <w:rPr>
          <w:rFonts w:ascii="仿宋" w:hAnsi="仿宋" w:eastAsia="仿宋"/>
          <w:b/>
          <w:bCs/>
          <w:sz w:val="28"/>
          <w:szCs w:val="28"/>
        </w:rPr>
        <w:t>（</w:t>
      </w:r>
      <w:r>
        <w:rPr>
          <w:rFonts w:hint="eastAsia" w:ascii="仿宋" w:hAnsi="仿宋" w:eastAsia="仿宋"/>
          <w:b/>
          <w:bCs/>
          <w:sz w:val="28"/>
          <w:szCs w:val="28"/>
        </w:rPr>
        <w:t>三</w:t>
      </w:r>
      <w:r>
        <w:rPr>
          <w:rFonts w:ascii="仿宋" w:hAnsi="仿宋" w:eastAsia="仿宋"/>
          <w:b/>
          <w:bCs/>
          <w:sz w:val="28"/>
          <w:szCs w:val="28"/>
        </w:rPr>
        <w:t>）审核性评估工作高</w:t>
      </w:r>
      <w:r>
        <w:rPr>
          <w:rFonts w:hint="eastAsia" w:ascii="仿宋" w:hAnsi="仿宋" w:eastAsia="仿宋"/>
          <w:b/>
          <w:bCs/>
          <w:sz w:val="28"/>
          <w:szCs w:val="28"/>
        </w:rPr>
        <w:t>质量</w:t>
      </w:r>
      <w:r>
        <w:rPr>
          <w:rFonts w:ascii="仿宋" w:hAnsi="仿宋" w:eastAsia="仿宋"/>
          <w:b/>
          <w:bCs/>
          <w:sz w:val="28"/>
          <w:szCs w:val="28"/>
        </w:rPr>
        <w:t>完成</w:t>
      </w:r>
      <w:r>
        <w:rPr>
          <w:rFonts w:hint="eastAsia" w:ascii="仿宋" w:hAnsi="仿宋" w:eastAsia="仿宋"/>
          <w:b/>
          <w:bCs/>
          <w:sz w:val="28"/>
          <w:szCs w:val="28"/>
        </w:rPr>
        <w:t>。</w:t>
      </w:r>
      <w:r>
        <w:rPr>
          <w:rFonts w:ascii="仿宋" w:hAnsi="仿宋" w:eastAsia="仿宋"/>
          <w:sz w:val="28"/>
          <w:szCs w:val="28"/>
        </w:rPr>
        <w:t>学院第一时间成立审核性评估工作领导小组，细化职责分工与进度计划，确保评估筹备工作有序推进。严格对标评估指标体系，全面梳理教学数据与材料，完成近700份支撑材料汇编、3个专业近三年900门课程大纲修订、近三年人才培养方案优化</w:t>
      </w:r>
      <w:r>
        <w:rPr>
          <w:rFonts w:hint="eastAsia" w:ascii="仿宋" w:hAnsi="仿宋" w:eastAsia="仿宋"/>
          <w:sz w:val="28"/>
          <w:szCs w:val="28"/>
        </w:rPr>
        <w:t>以</w:t>
      </w:r>
      <w:r>
        <w:rPr>
          <w:rFonts w:ascii="仿宋" w:hAnsi="仿宋" w:eastAsia="仿宋"/>
          <w:sz w:val="28"/>
          <w:szCs w:val="28"/>
        </w:rPr>
        <w:t>及试卷、听课记录、实习材料等规范化归档，全方位夯实评估基础，顺利通过审核性评估。</w:t>
      </w:r>
    </w:p>
    <w:p w14:paraId="78E632AD">
      <w:pPr>
        <w:spacing w:after="0" w:line="500" w:lineRule="exact"/>
        <w:ind w:firstLine="562" w:firstLineChars="200"/>
        <w:jc w:val="both"/>
        <w:rPr>
          <w:rFonts w:hint="eastAsia" w:ascii="仿宋" w:hAnsi="仿宋" w:eastAsia="仿宋"/>
          <w:b/>
          <w:bCs/>
          <w:sz w:val="28"/>
          <w:szCs w:val="28"/>
        </w:rPr>
      </w:pPr>
      <w:r>
        <w:rPr>
          <w:rFonts w:ascii="仿宋" w:hAnsi="仿宋" w:eastAsia="仿宋"/>
          <w:b/>
          <w:bCs/>
          <w:sz w:val="28"/>
          <w:szCs w:val="28"/>
        </w:rPr>
        <w:t>（</w:t>
      </w:r>
      <w:r>
        <w:rPr>
          <w:rFonts w:hint="eastAsia" w:ascii="仿宋" w:hAnsi="仿宋" w:eastAsia="仿宋"/>
          <w:b/>
          <w:bCs/>
          <w:sz w:val="28"/>
          <w:szCs w:val="28"/>
        </w:rPr>
        <w:t>四</w:t>
      </w:r>
      <w:r>
        <w:rPr>
          <w:rFonts w:ascii="仿宋" w:hAnsi="仿宋" w:eastAsia="仿宋"/>
          <w:b/>
          <w:bCs/>
          <w:sz w:val="28"/>
          <w:szCs w:val="28"/>
        </w:rPr>
        <w:t>）实践教学工作纵深推进</w:t>
      </w:r>
      <w:r>
        <w:rPr>
          <w:rFonts w:hint="eastAsia" w:ascii="仿宋" w:hAnsi="仿宋" w:eastAsia="仿宋"/>
          <w:b/>
          <w:bCs/>
          <w:sz w:val="28"/>
          <w:szCs w:val="28"/>
        </w:rPr>
        <w:t>。1.</w:t>
      </w:r>
      <w:r>
        <w:rPr>
          <w:rFonts w:ascii="仿宋" w:hAnsi="仿宋" w:eastAsia="仿宋"/>
          <w:b/>
          <w:bCs/>
          <w:sz w:val="28"/>
          <w:szCs w:val="28"/>
        </w:rPr>
        <w:t>校地协同育人深化拓展</w:t>
      </w:r>
      <w:r>
        <w:rPr>
          <w:rFonts w:hint="eastAsia" w:ascii="仿宋" w:hAnsi="仿宋" w:eastAsia="仿宋"/>
          <w:sz w:val="28"/>
          <w:szCs w:val="28"/>
        </w:rPr>
        <w:t>。</w:t>
      </w:r>
      <w:r>
        <w:rPr>
          <w:rFonts w:ascii="仿宋" w:hAnsi="仿宋" w:eastAsia="仿宋"/>
          <w:sz w:val="28"/>
          <w:szCs w:val="28"/>
        </w:rPr>
        <w:t>完善实践教学体系，强化师范生教育实习管理，主动对接一线基础教育机构，建立稳定的校地协同培养机制；将师范生大赛选手派驻实习基地锻炼，聘请基地骨干教师担任指导教师，实现高校教育与基础教育深度融合。与新城集团深化校地合作，围绕人才培养、实践教学、文化共建等领域精准对接，拓宽学生实践平台，实现校企资源互补、互利共赢。</w:t>
      </w:r>
      <w:r>
        <w:rPr>
          <w:rFonts w:hint="eastAsia" w:ascii="仿宋" w:hAnsi="仿宋" w:eastAsia="仿宋"/>
          <w:b/>
          <w:bCs/>
          <w:sz w:val="28"/>
          <w:szCs w:val="28"/>
        </w:rPr>
        <w:t>2.</w:t>
      </w:r>
      <w:r>
        <w:rPr>
          <w:rFonts w:ascii="仿宋" w:hAnsi="仿宋" w:eastAsia="仿宋"/>
          <w:b/>
          <w:bCs/>
          <w:sz w:val="28"/>
          <w:szCs w:val="28"/>
        </w:rPr>
        <w:t>艺术实践与文化传承双向发力</w:t>
      </w:r>
      <w:r>
        <w:rPr>
          <w:rFonts w:hint="eastAsia" w:ascii="仿宋" w:hAnsi="仿宋" w:eastAsia="仿宋"/>
          <w:sz w:val="28"/>
          <w:szCs w:val="28"/>
        </w:rPr>
        <w:t>。</w:t>
      </w:r>
      <w:r>
        <w:rPr>
          <w:rFonts w:ascii="仿宋" w:hAnsi="仿宋" w:eastAsia="仿宋"/>
          <w:sz w:val="28"/>
          <w:szCs w:val="28"/>
        </w:rPr>
        <w:t>深耕艺术实践育人，组织师生团队参加大学生戏剧展演，将音乐专业优势与戏剧叙事融合，打造兼具思想性与艺术性的作品，展现学子专业素养与创新能力。立足地方文化传承，深化淮剧非遗保护与发展，通过引进非遗传承人授课、开设淮剧特色课程、共建实践基地，构建一体化教学实践体系；常态化开展淮剧进校园、进社区活动，推动淮剧艺术年轻化传播，实现艺术育人与地方文化传承有机统一。</w:t>
      </w:r>
    </w:p>
    <w:p w14:paraId="32331FF8">
      <w:pPr>
        <w:spacing w:after="0" w:line="500" w:lineRule="exact"/>
        <w:ind w:firstLine="562" w:firstLineChars="200"/>
        <w:jc w:val="both"/>
        <w:rPr>
          <w:rFonts w:hint="eastAsia" w:ascii="仿宋" w:hAnsi="仿宋" w:eastAsia="仿宋"/>
          <w:b/>
          <w:bCs/>
          <w:sz w:val="28"/>
          <w:szCs w:val="28"/>
        </w:rPr>
      </w:pPr>
      <w:bookmarkStart w:id="2" w:name="OLE_LINK13"/>
      <w:r>
        <w:rPr>
          <w:rFonts w:hint="eastAsia" w:ascii="仿宋" w:hAnsi="仿宋" w:eastAsia="仿宋"/>
          <w:b/>
          <w:bCs/>
          <w:sz w:val="28"/>
          <w:szCs w:val="28"/>
        </w:rPr>
        <w:t>四</w:t>
      </w:r>
      <w:r>
        <w:rPr>
          <w:rFonts w:ascii="仿宋" w:hAnsi="仿宋" w:eastAsia="仿宋"/>
          <w:b/>
          <w:bCs/>
          <w:sz w:val="28"/>
          <w:szCs w:val="28"/>
        </w:rPr>
        <w:t>、强化科研管理创新，提升学术服务效能</w:t>
      </w:r>
      <w:r>
        <w:rPr>
          <w:rFonts w:ascii="Cambria Math" w:hAnsi="Cambria Math" w:eastAsia="仿宋" w:cs="Cambria Math"/>
          <w:b/>
          <w:bCs/>
          <w:sz w:val="28"/>
          <w:szCs w:val="28"/>
        </w:rPr>
        <w:t>​</w:t>
      </w:r>
    </w:p>
    <w:bookmarkEnd w:id="2"/>
    <w:p w14:paraId="6E5E3027">
      <w:pPr>
        <w:spacing w:after="0" w:line="500" w:lineRule="exact"/>
        <w:ind w:firstLine="560" w:firstLineChars="200"/>
        <w:jc w:val="both"/>
        <w:rPr>
          <w:rFonts w:hint="eastAsia" w:ascii="仿宋" w:hAnsi="仿宋" w:eastAsia="仿宋"/>
          <w:sz w:val="28"/>
          <w:szCs w:val="28"/>
        </w:rPr>
      </w:pPr>
      <w:r>
        <w:rPr>
          <w:rFonts w:ascii="仿宋" w:hAnsi="仿宋" w:eastAsia="仿宋"/>
          <w:sz w:val="28"/>
          <w:szCs w:val="28"/>
        </w:rPr>
        <w:t>坚持“科研促教学、科研强学科、科研服务社会”理念，以重大项目申报和成果转化为核心，完善科研管理机制，激发科研创新活力，实现科研工作质效双升。</w:t>
      </w:r>
      <w:r>
        <w:rPr>
          <w:rFonts w:ascii="Cambria Math" w:hAnsi="Cambria Math" w:eastAsia="仿宋" w:cs="Cambria Math"/>
          <w:sz w:val="28"/>
          <w:szCs w:val="28"/>
        </w:rPr>
        <w:t>​</w:t>
      </w:r>
    </w:p>
    <w:p w14:paraId="2E6A37D0">
      <w:pPr>
        <w:spacing w:after="0" w:line="500" w:lineRule="exact"/>
        <w:ind w:firstLine="562" w:firstLineChars="200"/>
        <w:jc w:val="both"/>
        <w:rPr>
          <w:rFonts w:hint="eastAsia" w:ascii="仿宋" w:hAnsi="仿宋" w:eastAsia="仿宋" w:cs="仿宋"/>
          <w:bCs/>
          <w:sz w:val="28"/>
          <w:szCs w:val="28"/>
        </w:rPr>
      </w:pPr>
      <w:r>
        <w:rPr>
          <w:rFonts w:hint="eastAsia" w:ascii="仿宋" w:hAnsi="仿宋" w:eastAsia="仿宋" w:cs="仿宋"/>
          <w:b/>
          <w:sz w:val="28"/>
          <w:szCs w:val="28"/>
        </w:rPr>
        <w:t>（一）科研项目申报与管理成效显著。</w:t>
      </w:r>
      <w:r>
        <w:rPr>
          <w:rFonts w:ascii="仿宋" w:hAnsi="仿宋" w:eastAsia="仿宋" w:cs="仿宋"/>
          <w:bCs/>
          <w:sz w:val="28"/>
          <w:szCs w:val="28"/>
        </w:rPr>
        <w:t>学院构建“院长统筹+分管副院长牵头+团队协作+专家论证”的项目工作体系，精准提升项目申报质量与过程管理规范性。一方面，强化申报指导，通过专题培训解读政策导向、组织多轮专家论证优化选题与申报书撰写、建立老带新帮扶机制，助力教师把握申报关键；全年申报各类科研项目人数</w:t>
      </w:r>
      <w:r>
        <w:rPr>
          <w:rFonts w:hint="eastAsia" w:ascii="仿宋" w:hAnsi="仿宋" w:eastAsia="仿宋" w:cs="仿宋"/>
          <w:bCs/>
          <w:sz w:val="28"/>
          <w:szCs w:val="28"/>
        </w:rPr>
        <w:t>有所增长</w:t>
      </w:r>
      <w:r>
        <w:rPr>
          <w:rFonts w:ascii="仿宋" w:hAnsi="仿宋" w:eastAsia="仿宋" w:cs="仿宋"/>
          <w:bCs/>
          <w:sz w:val="28"/>
          <w:szCs w:val="28"/>
        </w:rPr>
        <w:t>，成功立项教育部人文社科项目1项、民盟中央参政党理论研究项目1项、市厅级项目15项，立项层级与数量均创近年新高。另一方面，严格在研项目管理，制定“月度跟踪、季度检查、年度总结”机制，定期梳理项目进展、协调解决研究难题，确保所有在研项目按计划推进，未出现延期或违规情况，为后续科研积累与重大项目申报筑牢基础。</w:t>
      </w:r>
    </w:p>
    <w:p w14:paraId="3BEBF2EA">
      <w:pPr>
        <w:spacing w:after="0" w:line="500" w:lineRule="exact"/>
        <w:ind w:firstLine="562" w:firstLineChars="200"/>
        <w:jc w:val="both"/>
        <w:rPr>
          <w:rFonts w:hint="eastAsia" w:ascii="仿宋" w:hAnsi="仿宋" w:eastAsia="仿宋" w:cs="仿宋"/>
          <w:sz w:val="28"/>
          <w:szCs w:val="28"/>
        </w:rPr>
      </w:pPr>
      <w:r>
        <w:rPr>
          <w:rFonts w:hint="eastAsia" w:ascii="仿宋" w:hAnsi="仿宋" w:eastAsia="仿宋" w:cs="仿宋"/>
          <w:b/>
          <w:sz w:val="28"/>
          <w:szCs w:val="28"/>
        </w:rPr>
        <w:t>（二）科研成果质量与数量同步提升。</w:t>
      </w:r>
      <w:r>
        <w:rPr>
          <w:rFonts w:ascii="仿宋" w:hAnsi="仿宋" w:eastAsia="仿宋" w:cs="仿宋"/>
          <w:bCs/>
          <w:sz w:val="28"/>
          <w:szCs w:val="28"/>
        </w:rPr>
        <w:t>以“高质量、标志性、特色化”为成果导向，鼓励教师聚焦前沿领域与地方文化特色开展研究，全年科研成果产出丰硕且影响力显著。学术论文方面，共发表论文22篇，其中SSCI论文1篇、中文核心期刊论文2篇，出版学术专著2部，研究内容涵盖音乐理论、非遗保护、艺术科技等多个领域；决策咨询方面，形成省决策咨询报告1</w:t>
      </w:r>
      <w:r>
        <w:rPr>
          <w:rFonts w:hint="eastAsia" w:ascii="仿宋" w:hAnsi="仿宋" w:eastAsia="仿宋" w:cs="仿宋"/>
          <w:bCs/>
          <w:sz w:val="28"/>
          <w:szCs w:val="28"/>
        </w:rPr>
        <w:t>篇</w:t>
      </w:r>
      <w:r>
        <w:rPr>
          <w:rFonts w:ascii="仿宋" w:hAnsi="仿宋" w:eastAsia="仿宋" w:cs="仿宋"/>
          <w:bCs/>
          <w:sz w:val="28"/>
          <w:szCs w:val="28"/>
        </w:rPr>
        <w:t>、盐城市决策咨询报告4</w:t>
      </w:r>
      <w:r>
        <w:rPr>
          <w:rFonts w:hint="eastAsia" w:ascii="仿宋" w:hAnsi="仿宋" w:eastAsia="仿宋" w:cs="仿宋"/>
          <w:bCs/>
          <w:sz w:val="28"/>
          <w:szCs w:val="28"/>
        </w:rPr>
        <w:t>篇</w:t>
      </w:r>
      <w:r>
        <w:rPr>
          <w:rFonts w:ascii="仿宋" w:hAnsi="仿宋" w:eastAsia="仿宋" w:cs="仿宋"/>
          <w:bCs/>
          <w:sz w:val="28"/>
          <w:szCs w:val="28"/>
        </w:rPr>
        <w:t>，其中4项获市委决策咨询研究第二批课题三等奖，为地方文化发展提供智力支持；成果获奖方面，论文获国家级一等奖1篇、二等奖2篇、三等奖2篇，学术影响力进一步扩大。艺术创作与科研深度融合取得突破，原创大型音乐剧《挥向天空的翅膀》以盐城丹顶鹤生态保护为题材，融合现代编曲与多媒体交互技术，完成舞台技术方案1套、原创音乐18首，成功入围全国大学生戏剧展演并申报国家艺术基金项目；原创音乐剧《军歌嘹亮》聚焦红色文化传承，申报江苏省大型音乐剧艺术基金项目，成为艺术科研一体化的典型范例。</w:t>
      </w:r>
    </w:p>
    <w:p w14:paraId="65D2D85E">
      <w:pPr>
        <w:spacing w:after="0" w:line="500" w:lineRule="exact"/>
        <w:ind w:firstLine="562" w:firstLineChars="200"/>
        <w:jc w:val="both"/>
        <w:rPr>
          <w:rFonts w:hint="eastAsia" w:ascii="仿宋" w:hAnsi="仿宋" w:eastAsia="仿宋" w:cs="仿宋"/>
          <w:sz w:val="28"/>
          <w:szCs w:val="28"/>
        </w:rPr>
      </w:pPr>
      <w:r>
        <w:rPr>
          <w:rFonts w:hint="eastAsia" w:ascii="仿宋" w:hAnsi="仿宋" w:eastAsia="仿宋" w:cs="仿宋"/>
          <w:b/>
          <w:sz w:val="28"/>
          <w:szCs w:val="28"/>
        </w:rPr>
        <w:t>（三）</w:t>
      </w:r>
      <w:r>
        <w:rPr>
          <w:rFonts w:ascii="仿宋" w:hAnsi="仿宋" w:eastAsia="仿宋"/>
          <w:b/>
          <w:bCs/>
          <w:sz w:val="28"/>
          <w:szCs w:val="28"/>
        </w:rPr>
        <w:t>科研平台与创新团队建设稳步推进</w:t>
      </w:r>
      <w:r>
        <w:rPr>
          <w:rFonts w:ascii="Cambria Math" w:hAnsi="Cambria Math" w:eastAsia="仿宋" w:cs="Cambria Math"/>
          <w:b/>
          <w:bCs/>
          <w:sz w:val="28"/>
          <w:szCs w:val="28"/>
        </w:rPr>
        <w:t>​</w:t>
      </w:r>
      <w:r>
        <w:rPr>
          <w:rFonts w:hint="eastAsia" w:ascii="仿宋" w:hAnsi="仿宋" w:eastAsia="仿宋"/>
          <w:b/>
          <w:bCs/>
          <w:sz w:val="28"/>
          <w:szCs w:val="28"/>
        </w:rPr>
        <w:t>。</w:t>
      </w:r>
      <w:r>
        <w:rPr>
          <w:rFonts w:ascii="仿宋" w:hAnsi="仿宋" w:eastAsia="仿宋"/>
          <w:sz w:val="28"/>
          <w:szCs w:val="28"/>
        </w:rPr>
        <w:t>以平台为载体整合资源，以团队为核心凝聚力量，构建平台支撑团队、团队反哺平台的良性循环。科研平台建设方面，“中国淮剧”江苏省中华优秀传统文化传承基地围绕淮剧音乐创新、剧目研发、人才培养开展系列工作，</w:t>
      </w:r>
      <w:r>
        <w:rPr>
          <w:rFonts w:hint="eastAsia" w:ascii="仿宋" w:hAnsi="仿宋" w:eastAsia="仿宋"/>
          <w:sz w:val="28"/>
          <w:szCs w:val="28"/>
        </w:rPr>
        <w:t>积极</w:t>
      </w:r>
      <w:r>
        <w:rPr>
          <w:rFonts w:ascii="仿宋" w:hAnsi="仿宋" w:eastAsia="仿宋"/>
          <w:sz w:val="28"/>
          <w:szCs w:val="28"/>
        </w:rPr>
        <w:t>举办淮剧研究专题研讨会</w:t>
      </w:r>
      <w:r>
        <w:rPr>
          <w:rFonts w:hint="eastAsia" w:ascii="仿宋" w:hAnsi="仿宋" w:eastAsia="仿宋"/>
          <w:sz w:val="28"/>
          <w:szCs w:val="28"/>
        </w:rPr>
        <w:t>及</w:t>
      </w:r>
      <w:r>
        <w:rPr>
          <w:rFonts w:ascii="仿宋" w:hAnsi="仿宋" w:eastAsia="仿宋"/>
          <w:sz w:val="28"/>
          <w:szCs w:val="28"/>
        </w:rPr>
        <w:t>非遗传承活动，成为区域内淮剧研究与传承的核心平台。创新团队培育方面，聚焦淮剧音乐、地方非遗保护、音乐科技三大方向，组建结构合理、方向明确的科研创新团队，通过定期开展学术沙龙、联合申报项目、协作开展研究，团队凝聚力与攻关能力显著提升，全年团队牵头或参与立项市厅级及以上项目11项，成为科研创新的核心力量。</w:t>
      </w:r>
    </w:p>
    <w:p w14:paraId="64C3746C">
      <w:pPr>
        <w:spacing w:after="0" w:line="500" w:lineRule="exact"/>
        <w:ind w:firstLine="562" w:firstLineChars="200"/>
        <w:jc w:val="both"/>
        <w:rPr>
          <w:rFonts w:hint="eastAsia" w:ascii="仿宋" w:hAnsi="仿宋" w:eastAsia="仿宋" w:cs="楷体"/>
          <w:sz w:val="28"/>
          <w:szCs w:val="28"/>
        </w:rPr>
      </w:pPr>
      <w:bookmarkStart w:id="3" w:name="OLE_LINK2"/>
      <w:r>
        <w:rPr>
          <w:rFonts w:hint="eastAsia" w:ascii="仿宋" w:hAnsi="仿宋" w:eastAsia="仿宋" w:cs="仿宋"/>
          <w:b/>
          <w:sz w:val="28"/>
          <w:szCs w:val="28"/>
        </w:rPr>
        <w:t>（四）</w:t>
      </w:r>
      <w:bookmarkEnd w:id="3"/>
      <w:r>
        <w:rPr>
          <w:rFonts w:ascii="仿宋" w:hAnsi="仿宋" w:eastAsia="仿宋"/>
          <w:b/>
          <w:bCs/>
          <w:sz w:val="28"/>
          <w:szCs w:val="28"/>
        </w:rPr>
        <w:t>学术交流与成果转化维度持续拓展</w:t>
      </w:r>
      <w:r>
        <w:rPr>
          <w:rFonts w:hint="eastAsia" w:ascii="仿宋" w:hAnsi="仿宋" w:eastAsia="仿宋"/>
          <w:b/>
          <w:bCs/>
          <w:sz w:val="28"/>
          <w:szCs w:val="28"/>
        </w:rPr>
        <w:t>。</w:t>
      </w:r>
      <w:r>
        <w:rPr>
          <w:rFonts w:ascii="仿宋" w:hAnsi="仿宋" w:eastAsia="仿宋"/>
          <w:sz w:val="28"/>
          <w:szCs w:val="28"/>
        </w:rPr>
        <w:t>学院秉持“开放共享”理念，通过“请进来、走出去”双向发力，深化学术交流、推动成果落地。学术交流方面，全年组织师生参加国内外学术讲座、研讨会、创作沙龙10余场，邀请淮剧国家级传承人、高校知名学者进校开展专题指导；鼓励教师参与重要学术会议</w:t>
      </w:r>
      <w:r>
        <w:rPr>
          <w:rFonts w:hint="eastAsia" w:ascii="仿宋" w:hAnsi="仿宋" w:eastAsia="仿宋"/>
          <w:sz w:val="28"/>
          <w:szCs w:val="28"/>
        </w:rPr>
        <w:t>并</w:t>
      </w:r>
      <w:r>
        <w:rPr>
          <w:rFonts w:ascii="仿宋" w:hAnsi="仿宋" w:eastAsia="仿宋"/>
          <w:sz w:val="28"/>
          <w:szCs w:val="28"/>
        </w:rPr>
        <w:t>作主题发言或论文交流，显著提升学院在音乐学、艺术学领域的学术影响力。成果转化方面，推动科研与教学、社会服务深度融合</w:t>
      </w:r>
      <w:r>
        <w:rPr>
          <w:rFonts w:hint="eastAsia" w:ascii="仿宋" w:hAnsi="仿宋" w:eastAsia="仿宋"/>
          <w:sz w:val="28"/>
          <w:szCs w:val="28"/>
        </w:rPr>
        <w:t>，</w:t>
      </w:r>
      <w:r>
        <w:rPr>
          <w:rFonts w:ascii="仿宋" w:hAnsi="仿宋" w:eastAsia="仿宋"/>
          <w:sz w:val="28"/>
          <w:szCs w:val="28"/>
        </w:rPr>
        <w:t>与地方文旅部门、企业合作，将音乐科技研究成果应用于淮剧数字化传承，获计算机软件著作权。</w:t>
      </w:r>
    </w:p>
    <w:p w14:paraId="3956511D">
      <w:pPr>
        <w:spacing w:after="0" w:line="500" w:lineRule="exact"/>
        <w:ind w:firstLine="562" w:firstLineChars="200"/>
        <w:jc w:val="both"/>
        <w:rPr>
          <w:rFonts w:hint="eastAsia" w:ascii="仿宋" w:hAnsi="仿宋" w:eastAsia="仿宋"/>
          <w:b/>
          <w:bCs/>
          <w:sz w:val="28"/>
          <w:szCs w:val="28"/>
        </w:rPr>
      </w:pPr>
      <w:r>
        <w:rPr>
          <w:rFonts w:ascii="仿宋" w:hAnsi="仿宋" w:eastAsia="仿宋"/>
          <w:b/>
          <w:bCs/>
          <w:sz w:val="28"/>
          <w:szCs w:val="28"/>
        </w:rPr>
        <w:t>（五）社会服务能力与科研价值同步提升</w:t>
      </w:r>
      <w:r>
        <w:rPr>
          <w:rFonts w:hint="eastAsia" w:ascii="仿宋" w:hAnsi="仿宋" w:eastAsia="仿宋"/>
          <w:b/>
          <w:bCs/>
          <w:sz w:val="28"/>
          <w:szCs w:val="28"/>
        </w:rPr>
        <w:t>。</w:t>
      </w:r>
      <w:r>
        <w:rPr>
          <w:rFonts w:ascii="仿宋" w:hAnsi="仿宋" w:eastAsia="仿宋"/>
          <w:sz w:val="28"/>
          <w:szCs w:val="28"/>
        </w:rPr>
        <w:t>坚持“产学研用”深度融合，以科研成果赋能地方文化建设与产业发展，实现学术价值与社会价值双赢。校地合作方面，与江苏世纪新城投资控股集团有限公司签署战略合作协议，共建创新实训基地与专家工作坊，围绕原创音乐剧创作、文旅项目策划、艺术人才培养开展深度合作，构建“人才互培、项目共创、公益联动”机制；与盐城市文旅局、文化馆深化合作，持续推进“淮剧进社区”品牌活动，参与策划“盐城非遗文化展演”“新年戏曲晚会”等地方文艺活动2场，新增校企共建实践基地1个。服务实效方面，全年横向科研到账经费达300万元，合作项目涵盖文化IP开发、艺术展演策划、非遗数字化保护等领域，其中“淮剧数字化传承合作项目”为地方非遗保护提供技术支持，“文旅融合音乐剧创作项目”助力盐城打造特色文化旅游品牌，科研服务地方发展的精准度与实效性显著提升。</w:t>
      </w:r>
    </w:p>
    <w:p w14:paraId="3F72A55E">
      <w:pPr>
        <w:spacing w:after="0" w:line="500" w:lineRule="exact"/>
        <w:ind w:firstLine="562" w:firstLineChars="200"/>
        <w:jc w:val="both"/>
        <w:rPr>
          <w:rFonts w:hint="eastAsia" w:ascii="仿宋" w:hAnsi="仿宋" w:eastAsia="仿宋"/>
          <w:b/>
          <w:bCs/>
          <w:sz w:val="28"/>
          <w:szCs w:val="28"/>
        </w:rPr>
      </w:pPr>
      <w:r>
        <w:rPr>
          <w:rFonts w:hint="eastAsia" w:ascii="仿宋" w:hAnsi="仿宋" w:eastAsia="仿宋"/>
          <w:b/>
          <w:bCs/>
          <w:sz w:val="28"/>
          <w:szCs w:val="28"/>
        </w:rPr>
        <w:t>五</w:t>
      </w:r>
      <w:r>
        <w:rPr>
          <w:rFonts w:ascii="仿宋" w:hAnsi="仿宋" w:eastAsia="仿宋"/>
          <w:b/>
          <w:bCs/>
          <w:sz w:val="28"/>
          <w:szCs w:val="28"/>
        </w:rPr>
        <w:t>、抓实学生管理服务，培育新时代音乐人才</w:t>
      </w:r>
      <w:r>
        <w:rPr>
          <w:rFonts w:ascii="Cambria Math" w:hAnsi="Cambria Math" w:eastAsia="仿宋" w:cs="Cambria Math"/>
          <w:b/>
          <w:bCs/>
          <w:sz w:val="28"/>
          <w:szCs w:val="28"/>
        </w:rPr>
        <w:t>​</w:t>
      </w:r>
    </w:p>
    <w:p w14:paraId="2C3EED34">
      <w:pPr>
        <w:spacing w:after="0" w:line="500" w:lineRule="exact"/>
        <w:ind w:firstLine="560" w:firstLineChars="200"/>
        <w:jc w:val="both"/>
        <w:rPr>
          <w:rFonts w:hint="eastAsia" w:ascii="仿宋" w:hAnsi="仿宋" w:eastAsia="仿宋"/>
          <w:sz w:val="28"/>
          <w:szCs w:val="28"/>
        </w:rPr>
      </w:pPr>
      <w:r>
        <w:rPr>
          <w:rFonts w:hint="eastAsia" w:ascii="仿宋" w:hAnsi="仿宋" w:eastAsia="仿宋"/>
          <w:sz w:val="28"/>
          <w:szCs w:val="28"/>
        </w:rPr>
        <w:t>2025年，音乐学院学生工作以习近平新时代中国特色社会主义思想和学校第四次党代会精神为指引，紧扣立德树人根本任务，坚持“稳中有进、稳中求新、稳中出彩”的工作总思路，持续深化思想教育管理、提优第二课堂建设，强化充分就业导向，全力服务音乐学院青年大学生成长成才。</w:t>
      </w:r>
    </w:p>
    <w:p w14:paraId="051EA681">
      <w:pPr>
        <w:spacing w:after="0" w:line="500" w:lineRule="exact"/>
        <w:ind w:firstLine="562" w:firstLineChars="200"/>
        <w:jc w:val="both"/>
        <w:rPr>
          <w:rFonts w:hint="eastAsia" w:ascii="仿宋" w:hAnsi="仿宋" w:eastAsia="仿宋"/>
          <w:sz w:val="28"/>
          <w:szCs w:val="28"/>
        </w:rPr>
      </w:pPr>
      <w:r>
        <w:rPr>
          <w:rFonts w:hint="eastAsia" w:ascii="仿宋" w:hAnsi="仿宋" w:eastAsia="仿宋" w:cs="仿宋"/>
          <w:b/>
          <w:sz w:val="28"/>
          <w:szCs w:val="28"/>
        </w:rPr>
        <w:t>（一）</w:t>
      </w:r>
      <w:r>
        <w:rPr>
          <w:rFonts w:hint="eastAsia" w:ascii="仿宋" w:hAnsi="仿宋" w:eastAsia="仿宋"/>
          <w:b/>
          <w:bCs/>
          <w:sz w:val="28"/>
          <w:szCs w:val="28"/>
        </w:rPr>
        <w:t>教育管理扎实有力。</w:t>
      </w:r>
      <w:r>
        <w:rPr>
          <w:rFonts w:hint="eastAsia" w:ascii="仿宋" w:hAnsi="仿宋" w:eastAsia="仿宋"/>
          <w:sz w:val="28"/>
          <w:szCs w:val="28"/>
        </w:rPr>
        <w:t>学院坚持大安全的底线思维不动摇，以“三生”教育为主线贯穿学生抓实日常管理，着力构建“专业+实践+思政”铸魂育人模式，将优良学风建设的要求内化于心、外化于行、同化于群。</w:t>
      </w:r>
      <w:r>
        <w:rPr>
          <w:rFonts w:hint="eastAsia" w:ascii="仿宋" w:hAnsi="仿宋" w:eastAsia="仿宋"/>
          <w:b/>
          <w:bCs/>
          <w:sz w:val="28"/>
          <w:szCs w:val="28"/>
        </w:rPr>
        <w:t>1.全过程加强学生思想教育与日常管理。</w:t>
      </w:r>
      <w:r>
        <w:rPr>
          <w:rFonts w:hint="eastAsia" w:ascii="仿宋" w:hAnsi="仿宋" w:eastAsia="仿宋"/>
          <w:sz w:val="28"/>
          <w:szCs w:val="28"/>
        </w:rPr>
        <w:t>以制度建设与完善为基础，以强化学风管理为重点，坚持管理与教育相结合，积极营造良好育人氛围，引导学生明确学习目标，端正学习态度，规范学习行为，养成良好的学习习惯，促进学生健康成长，全面提高学生综合素质。获校学风建设月活动三等奖。新生入学教育二等奖。“一站式”学生服务社区寝室文化大赛二等奖。音23（6）舞蹈班获校“王强班”。学院学生会被评为校优秀学生分会。</w:t>
      </w:r>
      <w:r>
        <w:rPr>
          <w:rFonts w:hint="eastAsia" w:ascii="仿宋" w:hAnsi="仿宋" w:eastAsia="仿宋"/>
          <w:b/>
          <w:bCs/>
          <w:sz w:val="28"/>
          <w:szCs w:val="28"/>
        </w:rPr>
        <w:t>2.全身心投入学生身心健康与全面发展。</w:t>
      </w:r>
      <w:r>
        <w:rPr>
          <w:rFonts w:hint="eastAsia" w:ascii="仿宋" w:hAnsi="仿宋" w:eastAsia="仿宋"/>
          <w:sz w:val="28"/>
          <w:szCs w:val="28"/>
        </w:rPr>
        <w:t>精准开展心理关怀与家校协同。高度重视新生心理普测结果，建立“重点关注学生台账”，严格落实“重点学生必谈”制度。通过召开线上、线下家长会，积极构建家校联动育人机制，共同促进学生心理健康。获大学生心理健康节“优秀组织奖”，并获一等奖5项、二等奖7项、三等奖10项。 2名学生在苏北地区高校2025年“以体强心”短视频大赛中荣获三等奖。获2025年第五届资助文化节“最佳组织奖”（全校仅2个名额）。</w:t>
      </w:r>
    </w:p>
    <w:p w14:paraId="03E668B3">
      <w:pPr>
        <w:spacing w:after="0" w:line="500" w:lineRule="exact"/>
        <w:ind w:firstLine="562" w:firstLineChars="200"/>
        <w:jc w:val="both"/>
        <w:rPr>
          <w:rFonts w:hint="eastAsia" w:ascii="仿宋" w:hAnsi="仿宋" w:eastAsia="仿宋"/>
          <w:b/>
          <w:bCs/>
          <w:sz w:val="28"/>
          <w:szCs w:val="28"/>
        </w:rPr>
      </w:pPr>
      <w:r>
        <w:rPr>
          <w:rFonts w:hint="eastAsia" w:ascii="仿宋" w:hAnsi="仿宋" w:eastAsia="仿宋" w:cs="仿宋"/>
          <w:b/>
          <w:sz w:val="28"/>
          <w:szCs w:val="28"/>
        </w:rPr>
        <w:t>（二）</w:t>
      </w:r>
      <w:r>
        <w:rPr>
          <w:rFonts w:hint="eastAsia" w:ascii="仿宋" w:hAnsi="仿宋" w:eastAsia="仿宋"/>
          <w:b/>
          <w:bCs/>
          <w:sz w:val="28"/>
          <w:szCs w:val="28"/>
        </w:rPr>
        <w:t>第二课堂持续用力。</w:t>
      </w:r>
      <w:r>
        <w:rPr>
          <w:rFonts w:hint="eastAsia" w:ascii="仿宋" w:hAnsi="仿宋" w:eastAsia="仿宋"/>
          <w:sz w:val="28"/>
          <w:szCs w:val="28"/>
        </w:rPr>
        <w:t>学院坚持以党建带团建，始终围绕中心，立足校园，面向社会，在志愿服务、社会实践、艺术活动和专业竞赛等方面打造学院特色品牌，把大抓基层作为导向，着力提升青年思想政治引领，全面提升团学组织活力。</w:t>
      </w:r>
      <w:r>
        <w:rPr>
          <w:rFonts w:hint="eastAsia" w:ascii="仿宋" w:hAnsi="仿宋" w:eastAsia="仿宋"/>
          <w:b/>
          <w:bCs/>
          <w:sz w:val="28"/>
          <w:szCs w:val="28"/>
        </w:rPr>
        <w:t>（1）聚焦品牌运作，推进实践育人体系纵深。</w:t>
      </w:r>
      <w:r>
        <w:rPr>
          <w:rFonts w:hint="eastAsia" w:ascii="仿宋" w:hAnsi="仿宋" w:eastAsia="仿宋"/>
          <w:sz w:val="28"/>
          <w:szCs w:val="28"/>
        </w:rPr>
        <w:t>2025年关爱行动“七彩假期”志愿服务、“推普助力乡村振兴”全国大学生暑期社会实践志愿服务活动、关爱行动“少年儿童安全守护计划”管道保护宣传志愿服务等三个项目成功获批团中央志愿服务项目，学院获校2025年暑期“三下乡”社会实践先进集体。</w:t>
      </w:r>
      <w:r>
        <w:rPr>
          <w:rFonts w:hint="eastAsia" w:ascii="仿宋" w:hAnsi="仿宋" w:eastAsia="仿宋"/>
          <w:b/>
          <w:bCs/>
          <w:sz w:val="28"/>
          <w:szCs w:val="28"/>
        </w:rPr>
        <w:t>（2）深化专业特色，打造艺术实践育人品牌。</w:t>
      </w:r>
      <w:r>
        <w:rPr>
          <w:rFonts w:hint="eastAsia" w:ascii="仿宋" w:hAnsi="仿宋" w:eastAsia="仿宋"/>
          <w:sz w:val="28"/>
          <w:szCs w:val="28"/>
        </w:rPr>
        <w:t>学院将专业学习与社会服务深度融合，有效提升学生专业实践能力与社会责任感。8月14日，25名大学生参加江苏省“童声里的中国”展演活动。荔枝新闻、紫牛新闻、江苏教育频道的等省内主流媒体的广泛报道，展现了青年学子传承抗战精神、传承红色基因的坚定决心。</w:t>
      </w:r>
    </w:p>
    <w:p w14:paraId="394B5998">
      <w:pPr>
        <w:spacing w:after="0" w:line="500" w:lineRule="exact"/>
        <w:ind w:firstLine="562" w:firstLineChars="200"/>
        <w:jc w:val="both"/>
        <w:rPr>
          <w:rFonts w:hint="eastAsia" w:ascii="仿宋" w:hAnsi="仿宋" w:eastAsia="仿宋"/>
          <w:b/>
          <w:bCs/>
          <w:sz w:val="28"/>
          <w:szCs w:val="28"/>
        </w:rPr>
      </w:pPr>
      <w:r>
        <w:rPr>
          <w:rFonts w:hint="eastAsia" w:ascii="仿宋" w:hAnsi="仿宋" w:eastAsia="仿宋" w:cs="仿宋"/>
          <w:b/>
          <w:sz w:val="28"/>
          <w:szCs w:val="28"/>
        </w:rPr>
        <w:t>（三）</w:t>
      </w:r>
      <w:r>
        <w:rPr>
          <w:rFonts w:hint="eastAsia" w:ascii="仿宋" w:hAnsi="仿宋" w:eastAsia="仿宋"/>
          <w:b/>
          <w:bCs/>
          <w:sz w:val="28"/>
          <w:szCs w:val="28"/>
        </w:rPr>
        <w:t>招生就业精准发力。</w:t>
      </w:r>
      <w:r>
        <w:rPr>
          <w:rFonts w:hint="eastAsia" w:ascii="仿宋" w:hAnsi="仿宋" w:eastAsia="仿宋"/>
          <w:sz w:val="28"/>
          <w:szCs w:val="28"/>
        </w:rPr>
        <w:t>学院多措并举把好人才培养“入口关、培养关、出口关”的成才“三关”，打造了知识传授与能力培养并重、价值塑造与个性发展共济的人才培养大格局</w:t>
      </w:r>
      <w:r>
        <w:rPr>
          <w:rFonts w:hint="eastAsia" w:ascii="仿宋" w:hAnsi="仿宋" w:eastAsia="仿宋"/>
          <w:b/>
          <w:bCs/>
          <w:sz w:val="28"/>
          <w:szCs w:val="28"/>
        </w:rPr>
        <w:t>（1）把毕业生充分就业作为检验人才培养成效的重要指标。</w:t>
      </w:r>
      <w:r>
        <w:rPr>
          <w:rFonts w:hint="eastAsia" w:ascii="仿宋" w:hAnsi="仿宋" w:eastAsia="仿宋"/>
          <w:sz w:val="28"/>
          <w:szCs w:val="28"/>
        </w:rPr>
        <w:t>学院以学生为中心，深化职业引领，精准就业服务，扎实推进毕业生就业工作。截至2025年12月3日，毕业生去向落实率为94.17%。新增就业基地3个。2025届毕业生有18人考取南京大学、北京师范大学、东北师范大学、江南大学等重点高校的硕士研究生。</w:t>
      </w:r>
      <w:r>
        <w:rPr>
          <w:rFonts w:hint="eastAsia" w:ascii="仿宋" w:hAnsi="仿宋" w:eastAsia="仿宋"/>
          <w:b/>
          <w:bCs/>
          <w:sz w:val="28"/>
          <w:szCs w:val="28"/>
        </w:rPr>
        <w:t>（2）把吸引优秀学子填报我校志愿作为招生宣传的头等大事。</w:t>
      </w:r>
      <w:r>
        <w:rPr>
          <w:rFonts w:hint="eastAsia" w:ascii="仿宋" w:hAnsi="仿宋" w:eastAsia="仿宋"/>
          <w:sz w:val="28"/>
          <w:szCs w:val="28"/>
        </w:rPr>
        <w:t>线上在抖音等平台以短视频、直播（1.1万人浏览），线下通过进校和驻点解疑答惑，重点宣传了学校的办学优势和就业前景，增强了考生对学校的信任感，消除了考生的后顾之忧。音乐学院2024级新生报到率100%。走访生源基地11个。</w:t>
      </w:r>
      <w:r>
        <w:rPr>
          <w:rFonts w:hint="eastAsia" w:ascii="仿宋" w:hAnsi="仿宋" w:eastAsia="仿宋"/>
          <w:b/>
          <w:bCs/>
          <w:sz w:val="28"/>
          <w:szCs w:val="28"/>
        </w:rPr>
        <w:t>学院获2025年招生工作先进集体。</w:t>
      </w:r>
    </w:p>
    <w:p w14:paraId="1AB8E966">
      <w:pPr>
        <w:spacing w:after="0" w:line="500" w:lineRule="exact"/>
        <w:ind w:firstLine="562" w:firstLineChars="200"/>
        <w:jc w:val="both"/>
        <w:rPr>
          <w:rFonts w:hint="eastAsia" w:ascii="仿宋" w:hAnsi="仿宋" w:eastAsia="仿宋"/>
          <w:b/>
          <w:bCs/>
          <w:sz w:val="28"/>
          <w:szCs w:val="28"/>
        </w:rPr>
      </w:pPr>
      <w:r>
        <w:rPr>
          <w:rFonts w:hint="eastAsia" w:ascii="仿宋" w:hAnsi="仿宋" w:eastAsia="仿宋" w:cs="仿宋"/>
          <w:b/>
          <w:sz w:val="28"/>
          <w:szCs w:val="28"/>
        </w:rPr>
        <w:t>（四）</w:t>
      </w:r>
      <w:r>
        <w:rPr>
          <w:rFonts w:hint="eastAsia" w:ascii="仿宋" w:hAnsi="仿宋" w:eastAsia="仿宋"/>
          <w:b/>
          <w:bCs/>
          <w:sz w:val="28"/>
          <w:szCs w:val="28"/>
        </w:rPr>
        <w:t>辅导员发展凝心聚力。</w:t>
      </w:r>
      <w:r>
        <w:rPr>
          <w:rFonts w:hint="eastAsia" w:ascii="仿宋" w:hAnsi="仿宋" w:eastAsia="仿宋"/>
          <w:sz w:val="28"/>
          <w:szCs w:val="28"/>
        </w:rPr>
        <w:t>学院辅导员队伍持续加强理论与实践研究，将一线工作经验转化为育人成果，并反哺工作实践，专业化水平不断提升。在各类高层次项目与竞赛评选中取得良好成绩。</w:t>
      </w:r>
      <w:r>
        <w:rPr>
          <w:rFonts w:hint="eastAsia" w:ascii="仿宋" w:hAnsi="仿宋" w:eastAsia="仿宋"/>
          <w:b/>
          <w:bCs/>
          <w:sz w:val="28"/>
          <w:szCs w:val="28"/>
        </w:rPr>
        <w:t>（1）指导赛事展风采，思想引领育英才。</w:t>
      </w:r>
      <w:r>
        <w:rPr>
          <w:rFonts w:hint="eastAsia" w:ascii="仿宋" w:hAnsi="仿宋" w:eastAsia="仿宋"/>
          <w:sz w:val="28"/>
          <w:szCs w:val="28"/>
        </w:rPr>
        <w:t>学院辅导员指导1个作品在第三届江苏百万学子“云诵读”活动中被评为优秀作品；指导1个作品在“艺启AI·智绘未来”第一届江苏省大学生人工智能艺术创作大赛音乐类获三等奖；指导1个作品在未来设计师全国高校数字艺术设计大赛获江苏省赛三等奖；指导4个作品入围国赛第四届大学生网络文化赛；指导1个作品参与江苏省2025年高校“礼敬中华优秀传统文化”评选，充分展示了辅导员队伍在指导学生成长、深化思想引领方面的能力与成效。</w:t>
      </w:r>
      <w:r>
        <w:rPr>
          <w:rFonts w:hint="eastAsia" w:ascii="仿宋" w:hAnsi="仿宋" w:eastAsia="仿宋"/>
          <w:b/>
          <w:bCs/>
          <w:sz w:val="28"/>
          <w:szCs w:val="28"/>
        </w:rPr>
        <w:t>（2）深耕研究强内功，项目驱动促提升。</w:t>
      </w:r>
      <w:r>
        <w:rPr>
          <w:rFonts w:hint="eastAsia" w:ascii="仿宋" w:hAnsi="仿宋" w:eastAsia="仿宋"/>
          <w:sz w:val="28"/>
          <w:szCs w:val="28"/>
        </w:rPr>
        <w:t>2名辅导员获校级优秀，其中十佳1名，优秀1名。学院辅导员队伍坚持将实践探索与理论反思相结合，以研究深化认知，以成果赋能实践，不断提升工作的科学化与专业化水平。两年来，全体辅导员已成功申报3项厅级课题，发表学术论文多篇，形成了具有实践价值的系列研究成果。这些科研活动不仅系统总结和提炼了学生工作的规律与创新做法，更有力支撑了辅导员队伍的专业成长与发展后劲，为提升整体育人效能奠定了坚实的理论与学术基础。</w:t>
      </w:r>
    </w:p>
    <w:p w14:paraId="037E25D7">
      <w:pPr>
        <w:spacing w:after="0" w:line="500" w:lineRule="exact"/>
        <w:ind w:firstLine="560" w:firstLineChars="200"/>
        <w:jc w:val="both"/>
        <w:rPr>
          <w:rFonts w:hint="eastAsia" w:ascii="仿宋" w:hAnsi="仿宋" w:eastAsia="仿宋"/>
          <w:sz w:val="28"/>
          <w:szCs w:val="28"/>
        </w:rPr>
      </w:pPr>
      <w:r>
        <w:rPr>
          <w:rFonts w:ascii="仿宋" w:hAnsi="仿宋" w:eastAsia="仿宋"/>
          <w:sz w:val="28"/>
          <w:szCs w:val="28"/>
        </w:rPr>
        <w:t>2025年，学院各项工作取得显著成效，但仍存</w:t>
      </w:r>
      <w:r>
        <w:rPr>
          <w:rFonts w:hint="eastAsia" w:ascii="仿宋" w:hAnsi="仿宋" w:eastAsia="仿宋"/>
          <w:sz w:val="28"/>
          <w:szCs w:val="28"/>
        </w:rPr>
        <w:t>有短板：硕士</w:t>
      </w:r>
      <w:r>
        <w:rPr>
          <w:rFonts w:ascii="仿宋" w:hAnsi="仿宋" w:eastAsia="仿宋"/>
          <w:sz w:val="28"/>
          <w:szCs w:val="28"/>
        </w:rPr>
        <w:t>点申报核心竞争力有待进一步增强，高层次领军人才引育力度需持续加大；数智化教学改革深度不够，人才培养模式与新质生产力发展需求的适配性仍需提升；科研成果转化机制不够完善，服务经济社会发展的精准度有待提高。2026年，学院将坚持以习近平新时代中国特色社会主义思想为指导，聚焦学校发展目标，以</w:t>
      </w:r>
      <w:r>
        <w:rPr>
          <w:rFonts w:hint="eastAsia" w:ascii="仿宋" w:hAnsi="仿宋" w:eastAsia="仿宋"/>
          <w:sz w:val="28"/>
          <w:szCs w:val="28"/>
        </w:rPr>
        <w:t>硕士</w:t>
      </w:r>
      <w:r>
        <w:rPr>
          <w:rFonts w:ascii="仿宋" w:hAnsi="仿宋" w:eastAsia="仿宋"/>
          <w:sz w:val="28"/>
          <w:szCs w:val="28"/>
        </w:rPr>
        <w:t>点申报为核心，以数智化转型为动力，以人才队伍建设为支撑，补齐发展短板，强化特色优势，奋力开创音乐学院高质量发展新局面，为学校建设高水平大学作出更大贡献！</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altName w:val="黑体"/>
    <w:panose1 w:val="00000000000000000000"/>
    <w:charset w:val="86"/>
    <w:family w:val="script"/>
    <w:pitch w:val="default"/>
    <w:sig w:usb0="00000000" w:usb1="00000000" w:usb2="00000000" w:usb3="00000000" w:csb0="00040000" w:csb1="00000000"/>
  </w:font>
  <w:font w:name="方正舒体">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KSOF439EEF50">
    <w:panose1 w:val="02000000000000000000"/>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AC0"/>
    <w:rsid w:val="00000AA7"/>
    <w:rsid w:val="00050BA4"/>
    <w:rsid w:val="00152342"/>
    <w:rsid w:val="00167465"/>
    <w:rsid w:val="00172097"/>
    <w:rsid w:val="0018211F"/>
    <w:rsid w:val="001F2DC4"/>
    <w:rsid w:val="002717FD"/>
    <w:rsid w:val="00387A36"/>
    <w:rsid w:val="003B57E8"/>
    <w:rsid w:val="00476804"/>
    <w:rsid w:val="00553783"/>
    <w:rsid w:val="00576A49"/>
    <w:rsid w:val="00577FA7"/>
    <w:rsid w:val="005D56E9"/>
    <w:rsid w:val="00653085"/>
    <w:rsid w:val="00655F57"/>
    <w:rsid w:val="006D5337"/>
    <w:rsid w:val="00703835"/>
    <w:rsid w:val="00792AB3"/>
    <w:rsid w:val="009E0FED"/>
    <w:rsid w:val="00A7776B"/>
    <w:rsid w:val="00B85F08"/>
    <w:rsid w:val="00BE48D6"/>
    <w:rsid w:val="00BF64DF"/>
    <w:rsid w:val="00C37879"/>
    <w:rsid w:val="00C73AC0"/>
    <w:rsid w:val="00C931F7"/>
    <w:rsid w:val="00D3029B"/>
    <w:rsid w:val="00D61261"/>
    <w:rsid w:val="00D6570C"/>
    <w:rsid w:val="00D82F56"/>
    <w:rsid w:val="00D92A32"/>
    <w:rsid w:val="00DA589E"/>
    <w:rsid w:val="00E070AC"/>
    <w:rsid w:val="00E52FE4"/>
    <w:rsid w:val="00E85AAD"/>
    <w:rsid w:val="00F4583F"/>
    <w:rsid w:val="00F6119B"/>
    <w:rsid w:val="00F91FA3"/>
    <w:rsid w:val="028B6646"/>
    <w:rsid w:val="034762B5"/>
    <w:rsid w:val="17BD664F"/>
    <w:rsid w:val="39A961E0"/>
    <w:rsid w:val="4C68565F"/>
    <w:rsid w:val="5AA0100F"/>
    <w:rsid w:val="6BCD1A62"/>
    <w:rsid w:val="6C5D448C"/>
    <w:rsid w:val="7F891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spacing w:line="240" w:lineRule="auto"/>
    </w:pPr>
    <w:rPr>
      <w:sz w:val="18"/>
      <w:szCs w:val="18"/>
    </w:rPr>
  </w:style>
  <w:style w:type="paragraph" w:styleId="12">
    <w:name w:val="header"/>
    <w:basedOn w:val="1"/>
    <w:link w:val="35"/>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uiPriority w:val="9"/>
    <w:rPr>
      <w:rFonts w:cstheme="majorBidi"/>
      <w:color w:val="2F5597" w:themeColor="accent1" w:themeShade="BF"/>
      <w:sz w:val="28"/>
      <w:szCs w:val="28"/>
    </w:rPr>
  </w:style>
  <w:style w:type="character" w:customStyle="1" w:styleId="21">
    <w:name w:val="标题 5 字符"/>
    <w:basedOn w:val="16"/>
    <w:link w:val="6"/>
    <w:semiHidden/>
    <w:uiPriority w:val="9"/>
    <w:rPr>
      <w:rFonts w:cstheme="majorBidi"/>
      <w:color w:val="2F5597" w:themeColor="accent1" w:themeShade="BF"/>
      <w:sz w:val="24"/>
    </w:rPr>
  </w:style>
  <w:style w:type="character" w:customStyle="1" w:styleId="22">
    <w:name w:val="标题 6 字符"/>
    <w:basedOn w:val="16"/>
    <w:link w:val="7"/>
    <w:semiHidden/>
    <w:uiPriority w:val="9"/>
    <w:rPr>
      <w:rFonts w:cstheme="majorBidi"/>
      <w:b/>
      <w:bCs/>
      <w:color w:val="2F5597" w:themeColor="accent1" w:themeShade="BF"/>
    </w:rPr>
  </w:style>
  <w:style w:type="character" w:customStyle="1" w:styleId="23">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6"/>
    <w:link w:val="32"/>
    <w:uiPriority w:val="30"/>
    <w:rPr>
      <w:i/>
      <w:iCs/>
      <w:color w:val="2F5597" w:themeColor="accent1" w:themeShade="BF"/>
    </w:rPr>
  </w:style>
  <w:style w:type="character" w:customStyle="1" w:styleId="34">
    <w:name w:val="明显参考1"/>
    <w:basedOn w:val="16"/>
    <w:qFormat/>
    <w:uiPriority w:val="32"/>
    <w:rPr>
      <w:b/>
      <w:bCs/>
      <w:smallCaps/>
      <w:color w:val="2F5597"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7234</Words>
  <Characters>7334</Characters>
  <Lines>132</Lines>
  <Paragraphs>33</Paragraphs>
  <TotalTime>43</TotalTime>
  <ScaleCrop>false</ScaleCrop>
  <LinksUpToDate>false</LinksUpToDate>
  <CharactersWithSpaces>7337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2025-12-03T02:10:00Z</dcterms:created>
  <dc:creator>w</dc:creator>
  <cp:lastModifiedBy>孙新宇</cp:lastModifiedBy>
  <dcterms:modified xsi:type="dcterms:W3CDTF">2026-01-05T08:21:41Z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eyJoZGlkIjoiMDRmNWIyYjc1OWZiZTNjNDhlYTlhMWZjMTAwZjY5NWEiLCJ1c2VySWQiOiIzMDAwNDczMjkifQ==</vt:lpwstr>
  </property>
  <property fmtid="{D5CDD505-2E9C-101B-9397-08002B2CF9AE}" pid="3" name="KSOProductBuildVer">
    <vt:lpwstr>2052-12.1.0.24034</vt:lpwstr>
  </property>
  <property fmtid="{D5CDD505-2E9C-101B-9397-08002B2CF9AE}" pid="4" name="ICV">
    <vt:lpwstr>A0E74A86A46A481ABC8C482843809BA6_12</vt:lpwstr>
  </property>
</Properties>
</file>