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888F08">
      <w:pPr>
        <w:spacing w:line="360" w:lineRule="auto"/>
        <w:ind w:firstLine="640" w:firstLineChars="200"/>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strike w:val="0"/>
          <w:color w:val="000000" w:themeColor="text1"/>
          <w:sz w:val="32"/>
          <w:szCs w:val="32"/>
          <w:lang w:eastAsia="zh"/>
          <w14:textFill>
            <w14:solidFill>
              <w14:schemeClr w14:val="tx1"/>
            </w14:solidFill>
          </w14:textFill>
          <w:woUserID w:val="1"/>
        </w:rPr>
        <w:t>度</w:t>
      </w:r>
      <w:r>
        <w:rPr>
          <w:rFonts w:hint="eastAsia" w:ascii="仿宋_GB2312" w:hAnsi="仿宋_GB2312" w:eastAsia="仿宋_GB2312" w:cs="仿宋_GB2312"/>
          <w:color w:val="000000" w:themeColor="text1"/>
          <w:sz w:val="32"/>
          <w:szCs w:val="32"/>
          <w14:textFill>
            <w14:solidFill>
              <w14:schemeClr w14:val="tx1"/>
            </w14:solidFill>
          </w14:textFill>
        </w:rPr>
        <w:t>工作总结</w:t>
      </w:r>
    </w:p>
    <w:p w14:paraId="00E40811">
      <w:pPr>
        <w:spacing w:line="360" w:lineRule="auto"/>
        <w:ind w:firstLine="640" w:firstLineChars="200"/>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国际合作与交流处、国际教育学院、港澳台</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事务</w:t>
      </w:r>
      <w:r>
        <w:rPr>
          <w:rFonts w:hint="eastAsia" w:ascii="仿宋_GB2312" w:hAnsi="仿宋_GB2312" w:eastAsia="仿宋_GB2312" w:cs="仿宋_GB2312"/>
          <w:color w:val="000000" w:themeColor="text1"/>
          <w:sz w:val="32"/>
          <w:szCs w:val="32"/>
          <w14:textFill>
            <w14:solidFill>
              <w14:schemeClr w14:val="tx1"/>
            </w14:solidFill>
          </w14:textFill>
        </w:rPr>
        <w:t>办公室</w:t>
      </w:r>
    </w:p>
    <w:p w14:paraId="471625B4">
      <w:pPr>
        <w:spacing w:line="360" w:lineRule="auto"/>
        <w:ind w:firstLine="560" w:firstLineChars="200"/>
        <w:jc w:val="center"/>
        <w:rPr>
          <w:rFonts w:ascii="仿宋" w:hAnsi="仿宋" w:eastAsia="仿宋" w:cs="仿宋"/>
          <w:color w:val="000000" w:themeColor="text1"/>
          <w:sz w:val="28"/>
          <w:szCs w:val="28"/>
          <w14:textFill>
            <w14:solidFill>
              <w14:schemeClr w14:val="tx1"/>
            </w14:solidFill>
          </w14:textFill>
        </w:rPr>
      </w:pPr>
    </w:p>
    <w:p w14:paraId="72F57A3B">
      <w:pPr>
        <w:numPr>
          <w:ilvl w:val="-1"/>
          <w:numId w:val="0"/>
        </w:numPr>
        <w:spacing w:line="360" w:lineRule="auto"/>
        <w:ind w:left="0" w:firstLine="640" w:firstLineChars="200"/>
        <w:rPr>
          <w:rFonts w:hint="eastAsia" w:ascii="仿宋_GB2312" w:hAnsi="仿宋_GB2312" w:eastAsia="仿宋_GB2312" w:cs="仿宋_GB2312"/>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Cs/>
          <w:color w:val="000000" w:themeColor="text1"/>
          <w:sz w:val="32"/>
          <w:szCs w:val="32"/>
          <w14:textFill>
            <w14:solidFill>
              <w14:schemeClr w14:val="tx1"/>
            </w14:solidFill>
          </w14:textFill>
        </w:rPr>
        <w:t>2025年，国际合作与交流处、国际教育学院、港澳台事务办公室坚持以习近平新时代中国特色社会主义思想为指导，深入贯彻党的二十届三中全会精神，全面落实全国教育大会及全省教育大会部署，紧密对接国家“十五五”规划对教育对外开放的战略要求，以建设高水平应用型本科大学为目标，着力推进教育国际化与学科专业深度融合，为学校构建高质量教育教学体系提供国际化支撑</w:t>
      </w:r>
      <w:r>
        <w:rPr>
          <w:rFonts w:hint="eastAsia" w:ascii="仿宋_GB2312" w:hAnsi="仿宋_GB2312" w:eastAsia="仿宋_GB2312" w:cs="仿宋_GB2312"/>
          <w:bCs/>
          <w:color w:val="000000" w:themeColor="text1"/>
          <w:sz w:val="32"/>
          <w:szCs w:val="32"/>
          <w:lang w:eastAsia="zh-CN"/>
          <w14:textFill>
            <w14:solidFill>
              <w14:schemeClr w14:val="tx1"/>
            </w14:solidFill>
          </w14:textFill>
        </w:rPr>
        <w:t>。</w:t>
      </w:r>
    </w:p>
    <w:p w14:paraId="73B7352A">
      <w:pPr>
        <w:numPr>
          <w:ilvl w:val="-1"/>
          <w:numId w:val="0"/>
        </w:numPr>
        <w:spacing w:line="360" w:lineRule="auto"/>
        <w:ind w:left="0" w:firstLine="643" w:firstLineChars="200"/>
        <w:rPr>
          <w:rFonts w:hint="eastAsia" w:ascii="黑体" w:hAnsi="黑体" w:eastAsia="黑体" w:cs="仿宋"/>
          <w:b/>
          <w:bCs/>
          <w:color w:val="000000" w:themeColor="text1"/>
          <w:sz w:val="32"/>
          <w:szCs w:val="32"/>
          <w14:textFill>
            <w14:solidFill>
              <w14:schemeClr w14:val="tx1"/>
            </w14:solidFill>
          </w14:textFill>
        </w:rPr>
      </w:pPr>
      <w:r>
        <w:rPr>
          <w:rFonts w:hint="eastAsia" w:ascii="黑体" w:hAnsi="黑体" w:eastAsia="黑体" w:cs="仿宋"/>
          <w:b/>
          <w:bCs/>
          <w:color w:val="000000" w:themeColor="text1"/>
          <w:sz w:val="32"/>
          <w:szCs w:val="32"/>
          <w:lang w:val="en-US" w:eastAsia="zh-CN"/>
          <w14:textFill>
            <w14:solidFill>
              <w14:schemeClr w14:val="tx1"/>
            </w14:solidFill>
          </w14:textFill>
        </w:rPr>
        <w:t>一．党建与业务协同发展</w:t>
      </w:r>
    </w:p>
    <w:p w14:paraId="47BBEB5C">
      <w:pPr>
        <w:spacing w:line="360" w:lineRule="auto"/>
        <w:ind w:firstLine="643"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i w:val="0"/>
          <w:iCs w:val="0"/>
          <w:caps w:val="0"/>
          <w:spacing w:val="0"/>
          <w:sz w:val="32"/>
          <w:szCs w:val="32"/>
          <w:shd w:val="clear"/>
          <w:lang w:val="en-US" w:eastAsia="zh-CN"/>
        </w:rPr>
        <w:t xml:space="preserve">1. </w:t>
      </w:r>
      <w:r>
        <w:rPr>
          <w:rFonts w:hint="eastAsia" w:ascii="仿宋_GB2312" w:hAnsi="仿宋_GB2312" w:eastAsia="仿宋_GB2312" w:cs="仿宋_GB2312"/>
          <w:b/>
          <w:bCs/>
          <w:i w:val="0"/>
          <w:iCs w:val="0"/>
          <w:caps w:val="0"/>
          <w:spacing w:val="0"/>
          <w:sz w:val="32"/>
          <w:szCs w:val="32"/>
          <w:shd w:val="clear"/>
        </w:rPr>
        <w:t>加强思想建设，抓实理论武装</w:t>
      </w:r>
      <w:r>
        <w:rPr>
          <w:rFonts w:hint="default" w:ascii="Arial" w:hAnsi="Arial" w:eastAsia="Arial" w:cs="Arial"/>
          <w:i w:val="0"/>
          <w:iCs w:val="0"/>
          <w:caps w:val="0"/>
          <w:color w:val="333333"/>
          <w:spacing w:val="0"/>
          <w:sz w:val="24"/>
          <w:szCs w:val="24"/>
          <w:shd w:val="clear" w:fill="FFFFFF"/>
        </w:rPr>
        <w:t>‌</w:t>
      </w:r>
      <w:r>
        <w:rPr>
          <w:rFonts w:hint="eastAsia" w:ascii="Arial" w:hAnsi="Arial" w:eastAsia="宋体" w:cs="Arial"/>
          <w:i w:val="0"/>
          <w:iCs w:val="0"/>
          <w:caps w:val="0"/>
          <w:color w:val="333333"/>
          <w:spacing w:val="0"/>
          <w:sz w:val="24"/>
          <w:szCs w:val="24"/>
          <w:shd w:val="clear" w:fill="FFFFFF"/>
          <w:lang w:val="en-US" w:eastAsia="zh-CN"/>
        </w:rPr>
        <w:t xml:space="preserve"> </w:t>
      </w:r>
      <w:r>
        <w:rPr>
          <w:rFonts w:hint="eastAsia" w:ascii="仿宋_GB2312" w:hAnsi="仿宋_GB2312" w:eastAsia="仿宋_GB2312" w:cs="仿宋_GB2312"/>
          <w:bCs/>
          <w:i w:val="0"/>
          <w:iCs w:val="0"/>
          <w:caps w:val="0"/>
          <w:color w:val="000000" w:themeColor="text1"/>
          <w:spacing w:val="0"/>
          <w:sz w:val="32"/>
          <w:szCs w:val="32"/>
          <w:shd w:val="clear"/>
          <w14:textFill>
            <w14:solidFill>
              <w14:schemeClr w14:val="tx1"/>
            </w14:solidFill>
          </w14:textFill>
        </w:rPr>
        <w:t>组织教职工常态化学习本年度重要讲话精神，贯彻中国共产党第二十届中央委员会第四次全体会议精神，集体研学《习近平谈治国理政》第五卷，筑牢思想根基，强化使命担当。</w:t>
      </w:r>
    </w:p>
    <w:p w14:paraId="6005205A">
      <w:pPr>
        <w:spacing w:line="360" w:lineRule="auto"/>
        <w:ind w:firstLine="643"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 xml:space="preserve">2. 夯实组织基础，激活党建动能‌ </w:t>
      </w:r>
      <w:r>
        <w:rPr>
          <w:rFonts w:hint="eastAsia" w:ascii="仿宋_GB2312" w:hAnsi="仿宋_GB2312" w:eastAsia="仿宋_GB2312" w:cs="仿宋_GB2312"/>
          <w:b w:val="0"/>
          <w:bCs w:val="0"/>
          <w:sz w:val="32"/>
          <w:szCs w:val="32"/>
          <w:lang w:val="en-US" w:eastAsia="zh-CN"/>
        </w:rPr>
        <w:t>坚持高标准推进党内政治生活，常态化开展组织生活会、民主生活会，深化党的理论武装与党纪教育学习，推动党员队伍政治素养全面提升。2025年度，共组织党日活动8次，覆盖全体党员；开展民主评议党员1次，强化党内监督与自我革新能力。</w:t>
      </w:r>
    </w:p>
    <w:p w14:paraId="18B22B04">
      <w:pPr>
        <w:spacing w:line="360" w:lineRule="auto"/>
        <w:ind w:firstLine="643"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健全制度体系，筑牢外事安全防线</w:t>
      </w:r>
      <w:r>
        <w:rPr>
          <w:rFonts w:hint="eastAsia" w:ascii="黑体" w:hAnsi="黑体" w:eastAsia="黑体" w:cs="仿宋"/>
          <w:b/>
          <w:bCs/>
          <w:color w:val="000000" w:themeColor="text1"/>
          <w:sz w:val="32"/>
          <w:szCs w:val="32"/>
          <w14:textFill>
            <w14:solidFill>
              <w14:schemeClr w14:val="tx1"/>
            </w14:solidFill>
          </w14:textFill>
        </w:rPr>
        <w:t>‌</w:t>
      </w:r>
      <w:r>
        <w:rPr>
          <w:rFonts w:hint="eastAsia" w:ascii="黑体" w:hAnsi="黑体" w:eastAsia="黑体" w:cs="仿宋"/>
          <w:b/>
          <w:bCs/>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val="0"/>
          <w:sz w:val="32"/>
          <w:szCs w:val="32"/>
        </w:rPr>
        <w:t>坚持将意识形态研判与保密法学习纳入部门例会、支部会议常态化议程，强化对外文化交流、学术合作、来华留学生管理及外事人员培训等领域的纪律教育，切实增强保密意识，守牢外事工作安全底线。同步修订《教职工出国（境）参加国际会议管理办法》，制定《国际学生管理办法》等外事规章制度，完善制度保障机制。</w:t>
      </w:r>
    </w:p>
    <w:p w14:paraId="0AB6022B">
      <w:pPr>
        <w:spacing w:line="360" w:lineRule="auto"/>
        <w:ind w:firstLine="643" w:firstLineChars="200"/>
        <w:rPr>
          <w:rFonts w:hint="eastAsia" w:ascii="黑体" w:hAnsi="黑体" w:eastAsia="黑体" w:cs="仿宋"/>
          <w:b/>
          <w:bCs/>
          <w:color w:val="000000" w:themeColor="text1"/>
          <w:sz w:val="32"/>
          <w:szCs w:val="32"/>
          <w:lang w:val="en-US" w:eastAsia="zh"/>
          <w14:textFill>
            <w14:solidFill>
              <w14:schemeClr w14:val="tx1"/>
            </w14:solidFill>
          </w14:textFill>
          <w:woUserID w:val="1"/>
        </w:rPr>
      </w:pPr>
      <w:r>
        <w:rPr>
          <w:rFonts w:hint="eastAsia" w:ascii="黑体" w:hAnsi="黑体" w:eastAsia="黑体" w:cs="仿宋"/>
          <w:b/>
          <w:bCs/>
          <w:color w:val="000000" w:themeColor="text1"/>
          <w:sz w:val="32"/>
          <w:szCs w:val="32"/>
          <w14:textFill>
            <w14:solidFill>
              <w14:schemeClr w14:val="tx1"/>
            </w14:solidFill>
          </w14:textFill>
        </w:rPr>
        <w:t>二、国际交流合作提质增效</w:t>
      </w:r>
    </w:p>
    <w:p w14:paraId="635403E5">
      <w:pPr>
        <w:spacing w:line="360" w:lineRule="auto"/>
        <w:ind w:firstLine="643" w:firstLineChars="200"/>
        <w:rPr>
          <w:rFonts w:hint="eastAsia" w:ascii="仿宋_GB2312" w:hAnsi="仿宋_GB2312" w:eastAsia="仿宋_GB2312" w:cs="仿宋_GB2312"/>
          <w:i w:val="0"/>
          <w:iCs w:val="0"/>
          <w:caps w:val="0"/>
          <w:color w:val="auto"/>
          <w:spacing w:val="0"/>
          <w:sz w:val="32"/>
          <w:szCs w:val="32"/>
          <w:shd w:val="clear"/>
          <w:lang w:eastAsia="zh-CN"/>
        </w:rPr>
      </w:pPr>
      <w:r>
        <w:rPr>
          <w:rFonts w:hint="eastAsia" w:ascii="仿宋_GB2312" w:hAnsi="仿宋_GB2312" w:eastAsia="仿宋_GB2312" w:cs="仿宋_GB2312"/>
          <w:b/>
          <w:bCs/>
          <w:color w:val="000000"/>
          <w:sz w:val="32"/>
          <w:szCs w:val="32"/>
          <w:lang w:val="en-US" w:eastAsia="zh-CN"/>
        </w:rPr>
        <w:t>*</w:t>
      </w:r>
      <w:r>
        <w:rPr>
          <w:rFonts w:hint="eastAsia" w:ascii="仿宋_GB2312" w:hAnsi="仿宋_GB2312" w:eastAsia="仿宋_GB2312" w:cs="仿宋_GB2312"/>
          <w:b/>
          <w:bCs/>
          <w:color w:val="000000"/>
          <w:sz w:val="32"/>
          <w:szCs w:val="32"/>
        </w:rPr>
        <w:t xml:space="preserve">‌1. 以出访促合作，构建国际化教育生态 </w:t>
      </w:r>
      <w:r>
        <w:rPr>
          <w:rFonts w:hint="eastAsia" w:ascii="仿宋_GB2312" w:hAnsi="仿宋_GB2312" w:eastAsia="仿宋_GB2312" w:cs="仿宋_GB2312"/>
          <w:i w:val="0"/>
          <w:iCs w:val="0"/>
          <w:caps w:val="0"/>
          <w:color w:val="auto"/>
          <w:spacing w:val="0"/>
          <w:sz w:val="32"/>
          <w:szCs w:val="32"/>
          <w:shd w:val="clear"/>
        </w:rPr>
        <w:t>通过法国-西班牙、澳门、新西兰-澳大利亚、</w:t>
      </w:r>
      <w:r>
        <w:rPr>
          <w:rFonts w:hint="eastAsia" w:ascii="仿宋_GB2312" w:hAnsi="仿宋_GB2312" w:eastAsia="仿宋_GB2312" w:cs="仿宋_GB2312"/>
          <w:i w:val="0"/>
          <w:iCs w:val="0"/>
          <w:caps w:val="0"/>
          <w:color w:val="auto"/>
          <w:spacing w:val="0"/>
          <w:sz w:val="32"/>
          <w:szCs w:val="32"/>
          <w:shd w:val="clear"/>
          <w:lang w:val="en-US" w:eastAsia="zh-CN"/>
        </w:rPr>
        <w:t>俄罗斯、</w:t>
      </w:r>
      <w:r>
        <w:rPr>
          <w:rFonts w:hint="eastAsia" w:ascii="仿宋_GB2312" w:hAnsi="仿宋_GB2312" w:eastAsia="仿宋_GB2312" w:cs="仿宋_GB2312"/>
          <w:i w:val="0"/>
          <w:iCs w:val="0"/>
          <w:caps w:val="0"/>
          <w:color w:val="auto"/>
          <w:spacing w:val="0"/>
          <w:sz w:val="32"/>
          <w:szCs w:val="32"/>
          <w:shd w:val="clear"/>
        </w:rPr>
        <w:t>马来西亚-新加坡等</w:t>
      </w:r>
      <w:r>
        <w:rPr>
          <w:rFonts w:hint="eastAsia" w:ascii="仿宋_GB2312" w:hAnsi="仿宋_GB2312" w:eastAsia="仿宋_GB2312" w:cs="仿宋_GB2312"/>
          <w:i w:val="0"/>
          <w:iCs w:val="0"/>
          <w:caps w:val="0"/>
          <w:color w:val="auto"/>
          <w:spacing w:val="0"/>
          <w:sz w:val="32"/>
          <w:szCs w:val="32"/>
          <w:shd w:val="clear"/>
          <w:lang w:val="en-US" w:eastAsia="zh-CN"/>
        </w:rPr>
        <w:t>5</w:t>
      </w:r>
      <w:r>
        <w:rPr>
          <w:rFonts w:hint="eastAsia" w:ascii="仿宋_GB2312" w:hAnsi="仿宋_GB2312" w:eastAsia="仿宋_GB2312" w:cs="仿宋_GB2312"/>
          <w:i w:val="0"/>
          <w:iCs w:val="0"/>
          <w:caps w:val="0"/>
          <w:color w:val="auto"/>
          <w:spacing w:val="0"/>
          <w:sz w:val="32"/>
          <w:szCs w:val="32"/>
          <w:shd w:val="clear"/>
        </w:rPr>
        <w:t>条国际交流线路的校级团组出访，学校与西班牙胡安卡洛斯大学IUNIT学院、胡拉蒙·鲁尔大学、法国克莱蒙奥弗涅大学、澳门科技大学、斯威本科技大学、奥克兰大学、</w:t>
      </w:r>
      <w:r>
        <w:rPr>
          <w:rFonts w:hint="eastAsia" w:ascii="仿宋_GB2312" w:hAnsi="仿宋_GB2312" w:eastAsia="仿宋_GB2312" w:cs="仿宋_GB2312"/>
          <w:i w:val="0"/>
          <w:iCs w:val="0"/>
          <w:caps w:val="0"/>
          <w:color w:val="auto"/>
          <w:spacing w:val="0"/>
          <w:sz w:val="32"/>
          <w:szCs w:val="32"/>
          <w:shd w:val="clear"/>
          <w:lang w:val="en-US" w:eastAsia="zh-CN"/>
        </w:rPr>
        <w:t>莫斯科国立文化学院、俄罗斯人文技术大学、</w:t>
      </w:r>
      <w:r>
        <w:rPr>
          <w:rFonts w:hint="eastAsia" w:ascii="仿宋_GB2312" w:hAnsi="仿宋_GB2312" w:eastAsia="仿宋_GB2312" w:cs="仿宋_GB2312"/>
          <w:i w:val="0"/>
          <w:iCs w:val="0"/>
          <w:caps w:val="0"/>
          <w:color w:val="auto"/>
          <w:spacing w:val="0"/>
          <w:sz w:val="32"/>
          <w:szCs w:val="32"/>
          <w:shd w:val="clear"/>
        </w:rPr>
        <w:t>马来西亚大学等</w:t>
      </w:r>
      <w:r>
        <w:rPr>
          <w:rFonts w:hint="eastAsia" w:ascii="仿宋_GB2312" w:hAnsi="仿宋_GB2312" w:eastAsia="仿宋_GB2312" w:cs="仿宋_GB2312"/>
          <w:i w:val="0"/>
          <w:iCs w:val="0"/>
          <w:caps w:val="0"/>
          <w:color w:val="auto"/>
          <w:spacing w:val="0"/>
          <w:sz w:val="32"/>
          <w:szCs w:val="32"/>
          <w:shd w:val="clear"/>
          <w:lang w:val="en-US" w:eastAsia="zh-CN"/>
        </w:rPr>
        <w:t>9</w:t>
      </w:r>
      <w:r>
        <w:rPr>
          <w:rFonts w:hint="eastAsia" w:ascii="仿宋_GB2312" w:hAnsi="仿宋_GB2312" w:eastAsia="仿宋_GB2312" w:cs="仿宋_GB2312"/>
          <w:i w:val="0"/>
          <w:iCs w:val="0"/>
          <w:caps w:val="0"/>
          <w:color w:val="auto"/>
          <w:spacing w:val="0"/>
          <w:sz w:val="32"/>
          <w:szCs w:val="32"/>
          <w:shd w:val="clear"/>
        </w:rPr>
        <w:t>所高校开展实地调研，明确学分互认机制、联合课程开发、师生双向流动等合作方向。截至目前，已与澳大利亚纽卡斯尔大学、法国PPA商学院等8所院校签署合作协议，为国际化人才培养搭建平台</w:t>
      </w:r>
      <w:r>
        <w:rPr>
          <w:rFonts w:hint="eastAsia" w:ascii="仿宋_GB2312" w:hAnsi="仿宋_GB2312" w:eastAsia="仿宋_GB2312" w:cs="仿宋_GB2312"/>
          <w:i w:val="0"/>
          <w:iCs w:val="0"/>
          <w:caps w:val="0"/>
          <w:color w:val="auto"/>
          <w:spacing w:val="0"/>
          <w:sz w:val="32"/>
          <w:szCs w:val="32"/>
          <w:shd w:val="clear"/>
          <w:lang w:eastAsia="zh-CN"/>
        </w:rPr>
        <w:t>。</w:t>
      </w:r>
    </w:p>
    <w:p w14:paraId="3BC706D5">
      <w:pPr>
        <w:spacing w:line="360" w:lineRule="auto"/>
        <w:ind w:firstLine="643" w:firstLineChars="200"/>
        <w:rPr>
          <w:rFonts w:hint="eastAsia" w:ascii="仿宋_GB2312" w:hAnsi="仿宋_GB2312" w:eastAsia="仿宋_GB2312" w:cs="仿宋_GB2312"/>
          <w:i w:val="0"/>
          <w:iCs w:val="0"/>
          <w:caps w:val="0"/>
          <w:color w:val="auto"/>
          <w:spacing w:val="0"/>
          <w:sz w:val="32"/>
          <w:szCs w:val="32"/>
          <w:shd w:val="clear"/>
        </w:rPr>
      </w:pPr>
      <w:r>
        <w:rPr>
          <w:rFonts w:hint="eastAsia" w:ascii="仿宋_GB2312" w:hAnsi="仿宋_GB2312" w:eastAsia="仿宋_GB2312" w:cs="仿宋_GB2312"/>
          <w:b/>
          <w:bCs/>
          <w:i w:val="0"/>
          <w:iCs w:val="0"/>
          <w:caps w:val="0"/>
          <w:color w:val="000000"/>
          <w:spacing w:val="0"/>
          <w:sz w:val="32"/>
          <w:szCs w:val="32"/>
          <w:shd w:val="clear"/>
          <w:lang w:val="en-US" w:eastAsia="zh-CN"/>
        </w:rPr>
        <w:t>*</w:t>
      </w:r>
      <w:r>
        <w:rPr>
          <w:rFonts w:hint="eastAsia" w:ascii="仿宋_GB2312" w:hAnsi="仿宋_GB2312" w:eastAsia="仿宋_GB2312" w:cs="仿宋_GB2312"/>
          <w:b/>
          <w:bCs/>
          <w:i w:val="0"/>
          <w:iCs w:val="0"/>
          <w:caps w:val="0"/>
          <w:color w:val="000000"/>
          <w:spacing w:val="0"/>
          <w:sz w:val="32"/>
          <w:szCs w:val="32"/>
          <w:shd w:val="clear"/>
        </w:rPr>
        <w:t>‌2. 以项目申报为抓手，拓展教师国际化视野</w:t>
      </w:r>
      <w:r>
        <w:rPr>
          <w:rFonts w:hint="default" w:ascii="Arial" w:hAnsi="Arial" w:eastAsia="Arial" w:cs="Arial"/>
          <w:i w:val="0"/>
          <w:iCs w:val="0"/>
          <w:caps w:val="0"/>
          <w:color w:val="333333"/>
          <w:spacing w:val="0"/>
          <w:sz w:val="24"/>
          <w:szCs w:val="24"/>
          <w:shd w:val="clear" w:fill="FFFFFF"/>
        </w:rPr>
        <w:t>‌</w:t>
      </w:r>
      <w:r>
        <w:rPr>
          <w:rFonts w:hint="eastAsia" w:ascii="Arial" w:hAnsi="Arial" w:eastAsia="宋体" w:cs="Arial"/>
          <w:i w:val="0"/>
          <w:iCs w:val="0"/>
          <w:caps w:val="0"/>
          <w:color w:val="333333"/>
          <w:spacing w:val="0"/>
          <w:sz w:val="24"/>
          <w:szCs w:val="24"/>
          <w:shd w:val="clear" w:fill="FFFFFF"/>
          <w:lang w:val="en-US" w:eastAsia="zh-CN"/>
        </w:rPr>
        <w:t xml:space="preserve"> </w:t>
      </w:r>
      <w:r>
        <w:rPr>
          <w:rFonts w:hint="eastAsia" w:ascii="仿宋_GB2312" w:hAnsi="仿宋_GB2312" w:eastAsia="仿宋_GB2312" w:cs="仿宋_GB2312"/>
          <w:i w:val="0"/>
          <w:iCs w:val="0"/>
          <w:caps w:val="0"/>
          <w:color w:val="auto"/>
          <w:spacing w:val="0"/>
          <w:sz w:val="32"/>
          <w:szCs w:val="32"/>
          <w:shd w:val="clear"/>
        </w:rPr>
        <w:t>通过系统组织教师申报江苏省政府奖学金访问学者项目，成功协助</w:t>
      </w:r>
      <w:r>
        <w:rPr>
          <w:rFonts w:hint="eastAsia" w:ascii="仿宋_GB2312" w:hAnsi="仿宋_GB2312" w:eastAsia="仿宋_GB2312" w:cs="仿宋_GB2312"/>
          <w:i w:val="0"/>
          <w:iCs w:val="0"/>
          <w:caps w:val="0"/>
          <w:color w:val="auto"/>
          <w:spacing w:val="0"/>
          <w:sz w:val="32"/>
          <w:szCs w:val="32"/>
          <w:shd w:val="clear"/>
          <w:lang w:val="en-US" w:eastAsia="zh-CN"/>
        </w:rPr>
        <w:t>2</w:t>
      </w:r>
      <w:r>
        <w:rPr>
          <w:rFonts w:hint="eastAsia" w:ascii="仿宋_GB2312" w:hAnsi="仿宋_GB2312" w:eastAsia="仿宋_GB2312" w:cs="仿宋_GB2312"/>
          <w:i w:val="0"/>
          <w:iCs w:val="0"/>
          <w:caps w:val="0"/>
          <w:color w:val="auto"/>
          <w:spacing w:val="0"/>
          <w:sz w:val="32"/>
          <w:szCs w:val="32"/>
          <w:shd w:val="clear"/>
        </w:rPr>
        <w:t>名教师获得江苏省政府留学奖学金支持，</w:t>
      </w:r>
      <w:r>
        <w:rPr>
          <w:rFonts w:hint="eastAsia" w:ascii="仿宋_GB2312" w:hAnsi="仿宋_GB2312" w:eastAsia="仿宋_GB2312" w:cs="仿宋_GB2312"/>
          <w:i w:val="0"/>
          <w:iCs w:val="0"/>
          <w:caps w:val="0"/>
          <w:color w:val="auto"/>
          <w:spacing w:val="0"/>
          <w:sz w:val="32"/>
          <w:szCs w:val="32"/>
          <w:shd w:val="clear"/>
          <w:lang w:val="en-US" w:eastAsia="zh-CN"/>
        </w:rPr>
        <w:t>1</w:t>
      </w:r>
      <w:r>
        <w:rPr>
          <w:rFonts w:hint="eastAsia" w:ascii="仿宋_GB2312" w:hAnsi="仿宋_GB2312" w:eastAsia="仿宋_GB2312" w:cs="仿宋_GB2312"/>
          <w:i w:val="0"/>
          <w:iCs w:val="0"/>
          <w:caps w:val="0"/>
          <w:color w:val="auto"/>
          <w:spacing w:val="0"/>
          <w:sz w:val="32"/>
          <w:szCs w:val="32"/>
          <w:shd w:val="clear"/>
        </w:rPr>
        <w:t>名教师入选国家留学基金委项目，为教师海外深造搭建平台。</w:t>
      </w:r>
      <w:r>
        <w:rPr>
          <w:rFonts w:hint="eastAsia" w:ascii="仿宋_GB2312" w:hAnsi="仿宋_GB2312" w:eastAsia="仿宋_GB2312" w:cs="仿宋_GB2312"/>
          <w:i w:val="0"/>
          <w:iCs w:val="0"/>
          <w:caps w:val="0"/>
          <w:color w:val="auto"/>
          <w:spacing w:val="0"/>
          <w:sz w:val="32"/>
          <w:szCs w:val="32"/>
          <w:shd w:val="clear"/>
          <w:lang w:val="en-US" w:eastAsia="zh-CN"/>
        </w:rPr>
        <w:t>全年累计派出31人（次）教师赴境外调研、</w:t>
      </w:r>
      <w:r>
        <w:rPr>
          <w:rFonts w:hint="eastAsia" w:ascii="仿宋_GB2312" w:hAnsi="仿宋_GB2312" w:eastAsia="仿宋_GB2312" w:cs="仿宋_GB2312"/>
          <w:i w:val="0"/>
          <w:iCs w:val="0"/>
          <w:caps w:val="0"/>
          <w:color w:val="auto"/>
          <w:spacing w:val="0"/>
          <w:sz w:val="32"/>
          <w:szCs w:val="32"/>
          <w:shd w:val="clear"/>
        </w:rPr>
        <w:t>参会、研修及访学，确保教师国际化交流渠道畅通。</w:t>
      </w:r>
    </w:p>
    <w:p w14:paraId="098E1503">
      <w:pPr>
        <w:numPr>
          <w:ilvl w:val="0"/>
          <w:numId w:val="0"/>
        </w:numPr>
        <w:spacing w:line="360" w:lineRule="auto"/>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i w:val="0"/>
          <w:iCs w:val="0"/>
          <w:caps w:val="0"/>
          <w:color w:val="auto"/>
          <w:spacing w:val="0"/>
          <w:sz w:val="32"/>
          <w:szCs w:val="32"/>
          <w:shd w:val="clear"/>
          <w:lang w:val="en-US" w:eastAsia="zh-CN"/>
        </w:rPr>
        <w:t xml:space="preserve">*3. </w:t>
      </w:r>
      <w:r>
        <w:rPr>
          <w:rFonts w:hint="eastAsia" w:ascii="仿宋_GB2312" w:hAnsi="仿宋_GB2312" w:eastAsia="仿宋_GB2312" w:cs="仿宋_GB2312"/>
          <w:b/>
          <w:bCs/>
          <w:color w:val="000000"/>
          <w:sz w:val="32"/>
          <w:szCs w:val="32"/>
        </w:rPr>
        <w:t>构建国际化人才培养体系，提升学生全球</w:t>
      </w:r>
      <w:r>
        <w:rPr>
          <w:rFonts w:hint="eastAsia" w:ascii="仿宋_GB2312" w:hAnsi="仿宋_GB2312" w:eastAsia="仿宋_GB2312" w:cs="仿宋_GB2312"/>
          <w:b/>
          <w:bCs/>
          <w:color w:val="000000"/>
          <w:sz w:val="32"/>
          <w:szCs w:val="32"/>
          <w:lang w:val="en-US" w:eastAsia="zh-CN"/>
        </w:rPr>
        <w:t>胜任</w:t>
      </w:r>
      <w:r>
        <w:rPr>
          <w:rFonts w:hint="eastAsia" w:ascii="仿宋_GB2312" w:hAnsi="仿宋_GB2312" w:eastAsia="仿宋_GB2312" w:cs="仿宋_GB2312"/>
          <w:b/>
          <w:bCs/>
          <w:color w:val="000000"/>
          <w:sz w:val="32"/>
          <w:szCs w:val="32"/>
        </w:rPr>
        <w:t>力</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i w:val="0"/>
          <w:iCs w:val="0"/>
          <w:caps w:val="0"/>
          <w:color w:val="auto"/>
          <w:spacing w:val="0"/>
          <w:sz w:val="32"/>
          <w:szCs w:val="32"/>
          <w:shd w:val="clear"/>
        </w:rPr>
        <w:t>本年度，部门持续推进与韩国、俄罗斯、法国友好学校的交换生项目，选派9名学生赴海外学习交流，拓宽国际视野。同时，顺利完成2025年中俄政府奖学金项目选拔，3名学生获正式录取；2026年度项目选拔中，5名学生通过初审，待最终录取结果。此外，组织学生参与剑桥大学、悉尼大学、香港中文大学等世界名校海外课程，资助定制班学生赴香港理工大学、澳门科技大学、新加坡国立大学研修，并开展赴美带薪实习项目</w:t>
      </w:r>
      <w:r>
        <w:rPr>
          <w:rFonts w:hint="eastAsia" w:ascii="仿宋_GB2312" w:hAnsi="仿宋_GB2312" w:eastAsia="仿宋_GB2312" w:cs="仿宋_GB2312"/>
          <w:i w:val="0"/>
          <w:iCs w:val="0"/>
          <w:caps w:val="0"/>
          <w:color w:val="auto"/>
          <w:spacing w:val="0"/>
          <w:sz w:val="32"/>
          <w:szCs w:val="32"/>
          <w:shd w:val="clear"/>
          <w:lang w:eastAsia="zh-CN"/>
        </w:rPr>
        <w:t>。</w:t>
      </w:r>
      <w:r>
        <w:rPr>
          <w:rFonts w:hint="eastAsia" w:ascii="仿宋_GB2312" w:hAnsi="仿宋_GB2312" w:eastAsia="仿宋_GB2312" w:cs="仿宋_GB2312"/>
          <w:i w:val="0"/>
          <w:iCs w:val="0"/>
          <w:caps w:val="0"/>
          <w:color w:val="auto"/>
          <w:spacing w:val="0"/>
          <w:sz w:val="32"/>
          <w:szCs w:val="32"/>
          <w:shd w:val="clear"/>
        </w:rPr>
        <w:t>全年</w:t>
      </w:r>
      <w:r>
        <w:rPr>
          <w:rFonts w:hint="eastAsia" w:ascii="仿宋_GB2312" w:hAnsi="仿宋_GB2312" w:eastAsia="仿宋_GB2312" w:cs="仿宋_GB2312"/>
          <w:i w:val="0"/>
          <w:iCs w:val="0"/>
          <w:caps w:val="0"/>
          <w:color w:val="auto"/>
          <w:spacing w:val="0"/>
          <w:sz w:val="32"/>
          <w:szCs w:val="32"/>
          <w:shd w:val="clear"/>
          <w:lang w:val="en-US" w:eastAsia="zh-CN"/>
        </w:rPr>
        <w:t>共计</w:t>
      </w:r>
      <w:r>
        <w:rPr>
          <w:rFonts w:hint="eastAsia" w:ascii="仿宋_GB2312" w:hAnsi="仿宋_GB2312" w:eastAsia="仿宋_GB2312" w:cs="仿宋_GB2312"/>
          <w:i w:val="0"/>
          <w:iCs w:val="0"/>
          <w:caps w:val="0"/>
          <w:color w:val="auto"/>
          <w:spacing w:val="0"/>
          <w:sz w:val="32"/>
          <w:szCs w:val="32"/>
          <w:shd w:val="clear"/>
        </w:rPr>
        <w:t>1</w:t>
      </w:r>
      <w:r>
        <w:rPr>
          <w:rFonts w:hint="eastAsia" w:ascii="仿宋_GB2312" w:hAnsi="仿宋_GB2312" w:eastAsia="仿宋_GB2312" w:cs="仿宋_GB2312"/>
          <w:i w:val="0"/>
          <w:iCs w:val="0"/>
          <w:caps w:val="0"/>
          <w:color w:val="auto"/>
          <w:spacing w:val="0"/>
          <w:sz w:val="32"/>
          <w:szCs w:val="32"/>
          <w:shd w:val="clear"/>
          <w:lang w:val="en-US" w:eastAsia="zh-CN"/>
        </w:rPr>
        <w:t>30</w:t>
      </w:r>
      <w:r>
        <w:rPr>
          <w:rFonts w:hint="eastAsia" w:ascii="仿宋_GB2312" w:hAnsi="仿宋_GB2312" w:eastAsia="仿宋_GB2312" w:cs="仿宋_GB2312"/>
          <w:i w:val="0"/>
          <w:iCs w:val="0"/>
          <w:caps w:val="0"/>
          <w:color w:val="auto"/>
          <w:spacing w:val="0"/>
          <w:sz w:val="32"/>
          <w:szCs w:val="32"/>
          <w:shd w:val="clear"/>
        </w:rPr>
        <w:t>名学生参与</w:t>
      </w:r>
      <w:r>
        <w:rPr>
          <w:rFonts w:hint="eastAsia" w:ascii="仿宋_GB2312" w:hAnsi="仿宋_GB2312" w:eastAsia="仿宋_GB2312" w:cs="仿宋_GB2312"/>
          <w:i w:val="0"/>
          <w:iCs w:val="0"/>
          <w:caps w:val="0"/>
          <w:color w:val="auto"/>
          <w:spacing w:val="0"/>
          <w:sz w:val="32"/>
          <w:szCs w:val="32"/>
          <w:shd w:val="clear"/>
          <w:lang w:val="en-US" w:eastAsia="zh-CN"/>
        </w:rPr>
        <w:t>上述</w:t>
      </w:r>
      <w:r>
        <w:rPr>
          <w:rFonts w:hint="eastAsia" w:ascii="仿宋_GB2312" w:hAnsi="仿宋_GB2312" w:eastAsia="仿宋_GB2312" w:cs="仿宋_GB2312"/>
          <w:i w:val="0"/>
          <w:iCs w:val="0"/>
          <w:caps w:val="0"/>
          <w:color w:val="auto"/>
          <w:spacing w:val="0"/>
          <w:sz w:val="32"/>
          <w:szCs w:val="32"/>
          <w:shd w:val="clear"/>
        </w:rPr>
        <w:t>各类国际</w:t>
      </w:r>
      <w:r>
        <w:rPr>
          <w:rFonts w:hint="eastAsia" w:ascii="仿宋_GB2312" w:hAnsi="仿宋_GB2312" w:eastAsia="仿宋_GB2312" w:cs="仿宋_GB2312"/>
          <w:i w:val="0"/>
          <w:iCs w:val="0"/>
          <w:caps w:val="0"/>
          <w:color w:val="auto"/>
          <w:spacing w:val="0"/>
          <w:sz w:val="32"/>
          <w:szCs w:val="32"/>
          <w:shd w:val="clear"/>
          <w:lang w:val="en-US" w:eastAsia="zh-CN"/>
        </w:rPr>
        <w:t>交流项目</w:t>
      </w:r>
      <w:r>
        <w:rPr>
          <w:rFonts w:hint="eastAsia" w:ascii="仿宋_GB2312" w:hAnsi="仿宋_GB2312" w:eastAsia="仿宋_GB2312" w:cs="仿宋_GB2312"/>
          <w:i w:val="0"/>
          <w:iCs w:val="0"/>
          <w:caps w:val="0"/>
          <w:color w:val="auto"/>
          <w:spacing w:val="0"/>
          <w:sz w:val="32"/>
          <w:szCs w:val="32"/>
          <w:shd w:val="clear"/>
        </w:rPr>
        <w:t>，有效提升学生跨文化沟通与全球胜任力</w:t>
      </w:r>
      <w:r>
        <w:rPr>
          <w:rFonts w:hint="eastAsia" w:ascii="仿宋_GB2312" w:hAnsi="仿宋_GB2312" w:eastAsia="仿宋_GB2312" w:cs="仿宋_GB2312"/>
          <w:i w:val="0"/>
          <w:iCs w:val="0"/>
          <w:caps w:val="0"/>
          <w:color w:val="auto"/>
          <w:spacing w:val="0"/>
          <w:sz w:val="32"/>
          <w:szCs w:val="32"/>
          <w:shd w:val="clear"/>
          <w:lang w:eastAsia="zh-CN"/>
        </w:rPr>
        <w:t>。</w:t>
      </w:r>
      <w:r>
        <w:rPr>
          <w:rFonts w:hint="eastAsia" w:ascii="仿宋_GB2312" w:hAnsi="仿宋_GB2312" w:eastAsia="仿宋_GB2312" w:cs="仿宋_GB2312"/>
          <w:color w:val="000000"/>
          <w:sz w:val="32"/>
          <w:szCs w:val="32"/>
        </w:rPr>
        <w:t>此外，完成回国学生奖学金发放工作。共</w:t>
      </w:r>
      <w:r>
        <w:rPr>
          <w:rFonts w:hint="eastAsia" w:ascii="仿宋_GB2312" w:hAnsi="仿宋_GB2312" w:eastAsia="仿宋_GB2312" w:cs="仿宋_GB2312"/>
          <w:color w:val="auto"/>
          <w:sz w:val="32"/>
          <w:szCs w:val="32"/>
        </w:rPr>
        <w:t>有</w:t>
      </w:r>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sz w:val="32"/>
          <w:szCs w:val="32"/>
        </w:rPr>
        <w:t>名</w:t>
      </w:r>
      <w:r>
        <w:rPr>
          <w:rFonts w:hint="eastAsia" w:ascii="仿宋_GB2312" w:hAnsi="仿宋_GB2312" w:eastAsia="仿宋_GB2312" w:cs="仿宋_GB2312"/>
          <w:color w:val="000000"/>
          <w:sz w:val="32"/>
          <w:szCs w:val="32"/>
        </w:rPr>
        <w:t>学生通过了2025</w:t>
      </w:r>
      <w:r>
        <w:rPr>
          <w:rFonts w:hint="eastAsia" w:ascii="仿宋_GB2312" w:hAnsi="仿宋_GB2312" w:eastAsia="仿宋_GB2312" w:cs="仿宋_GB2312"/>
          <w:color w:val="000000"/>
          <w:sz w:val="32"/>
          <w:szCs w:val="32"/>
          <w:lang w:val="en-US" w:eastAsia="zh-CN"/>
        </w:rPr>
        <w:t>年度</w:t>
      </w:r>
      <w:r>
        <w:rPr>
          <w:rFonts w:hint="eastAsia" w:ascii="仿宋_GB2312" w:hAnsi="仿宋_GB2312" w:eastAsia="仿宋_GB2312" w:cs="仿宋_GB2312"/>
          <w:color w:val="000000"/>
          <w:sz w:val="32"/>
          <w:szCs w:val="32"/>
        </w:rPr>
        <w:t>海外留学奖学金审核工作，并获得相应奖学金。</w:t>
      </w:r>
      <w:r>
        <w:rPr>
          <w:rFonts w:hint="eastAsia" w:ascii="仿宋_GB2312" w:hAnsi="仿宋_GB2312" w:eastAsia="仿宋_GB2312" w:cs="仿宋_GB2312"/>
          <w:color w:val="000000"/>
          <w:sz w:val="32"/>
          <w:szCs w:val="32"/>
        </w:rPr>
        <w:tab/>
      </w:r>
    </w:p>
    <w:p w14:paraId="1DEB29C8">
      <w:pPr>
        <w:numPr>
          <w:ilvl w:val="-1"/>
          <w:numId w:val="0"/>
        </w:numPr>
        <w:spacing w:line="360" w:lineRule="auto"/>
        <w:ind w:firstLine="643" w:firstLineChars="200"/>
        <w:rPr>
          <w:rFonts w:hint="eastAsia" w:ascii="仿宋_GB2312" w:hAnsi="仿宋_GB2312" w:eastAsia="仿宋_GB2312" w:cs="仿宋_GB2312"/>
          <w:i w:val="0"/>
          <w:iCs w:val="0"/>
          <w:caps w:val="0"/>
          <w:color w:val="auto"/>
          <w:spacing w:val="0"/>
          <w:sz w:val="32"/>
          <w:szCs w:val="32"/>
          <w:shd w:val="clear"/>
        </w:rPr>
      </w:pPr>
      <w:r>
        <w:rPr>
          <w:rFonts w:hint="eastAsia" w:ascii="仿宋_GB2312" w:hAnsi="仿宋_GB2312" w:eastAsia="仿宋_GB2312" w:cs="仿宋_GB2312"/>
          <w:b/>
          <w:bCs/>
          <w:i w:val="0"/>
          <w:iCs w:val="0"/>
          <w:caps w:val="0"/>
          <w:color w:val="000000"/>
          <w:spacing w:val="0"/>
          <w:sz w:val="32"/>
          <w:szCs w:val="32"/>
          <w:shd w:val="clear"/>
        </w:rPr>
        <w:t>4. 对接全球名校，推</w:t>
      </w:r>
      <w:r>
        <w:rPr>
          <w:rFonts w:hint="eastAsia" w:ascii="仿宋_GB2312" w:hAnsi="仿宋_GB2312" w:eastAsia="仿宋_GB2312" w:cs="仿宋_GB2312"/>
          <w:b/>
          <w:bCs/>
          <w:i w:val="0"/>
          <w:iCs w:val="0"/>
          <w:caps w:val="0"/>
          <w:color w:val="000000"/>
          <w:spacing w:val="0"/>
          <w:sz w:val="32"/>
          <w:szCs w:val="32"/>
          <w:shd w:val="clear"/>
          <w:lang w:val="en-US" w:eastAsia="zh-CN"/>
        </w:rPr>
        <w:t>广假期游学</w:t>
      </w:r>
      <w:r>
        <w:rPr>
          <w:rFonts w:hint="eastAsia" w:ascii="仿宋_GB2312" w:hAnsi="仿宋_GB2312" w:eastAsia="仿宋_GB2312" w:cs="仿宋_GB2312"/>
          <w:b/>
          <w:bCs/>
          <w:i w:val="0"/>
          <w:iCs w:val="0"/>
          <w:caps w:val="0"/>
          <w:color w:val="000000"/>
          <w:spacing w:val="0"/>
          <w:sz w:val="32"/>
          <w:szCs w:val="32"/>
          <w:shd w:val="clear"/>
        </w:rPr>
        <w:t>项目</w:t>
      </w:r>
      <w:r>
        <w:rPr>
          <w:rFonts w:hint="default" w:ascii="Arial" w:hAnsi="Arial" w:eastAsia="Arial" w:cs="Arial"/>
          <w:i w:val="0"/>
          <w:iCs w:val="0"/>
          <w:caps w:val="0"/>
          <w:color w:val="333333"/>
          <w:spacing w:val="0"/>
          <w:sz w:val="24"/>
          <w:szCs w:val="24"/>
          <w:shd w:val="clear" w:fill="FFFFFF"/>
        </w:rPr>
        <w:t>‌</w:t>
      </w:r>
      <w:r>
        <w:rPr>
          <w:rFonts w:hint="eastAsia" w:ascii="Arial" w:hAnsi="Arial" w:eastAsia="宋体" w:cs="Arial"/>
          <w:i w:val="0"/>
          <w:iCs w:val="0"/>
          <w:caps w:val="0"/>
          <w:color w:val="333333"/>
          <w:spacing w:val="0"/>
          <w:sz w:val="24"/>
          <w:szCs w:val="24"/>
          <w:shd w:val="clear" w:fill="FFFFFF"/>
          <w:lang w:val="en-US" w:eastAsia="zh-CN"/>
        </w:rPr>
        <w:t xml:space="preserve"> </w:t>
      </w:r>
      <w:r>
        <w:rPr>
          <w:rFonts w:hint="eastAsia" w:ascii="仿宋_GB2312" w:hAnsi="仿宋_GB2312" w:eastAsia="仿宋_GB2312" w:cs="仿宋_GB2312"/>
          <w:i w:val="0"/>
          <w:iCs w:val="0"/>
          <w:caps w:val="0"/>
          <w:color w:val="auto"/>
          <w:spacing w:val="0"/>
          <w:sz w:val="32"/>
          <w:szCs w:val="32"/>
          <w:shd w:val="clear"/>
        </w:rPr>
        <w:t>部门联合天美教育、锐尔教育、罗客教育等机构，发布16批次海外游学项目，涵盖香港大学、西班牙巴塞罗那自治大学、匈牙利罗兰大学等20余所名校，包括哈佛大学、剑桥大学、新加坡国立大学等顶尖学府，助力学生拓展国际视野。</w:t>
      </w:r>
    </w:p>
    <w:p w14:paraId="3DCB5BC3">
      <w:pPr>
        <w:numPr>
          <w:ilvl w:val="-1"/>
          <w:numId w:val="0"/>
        </w:numPr>
        <w:spacing w:line="360" w:lineRule="auto"/>
        <w:ind w:firstLine="643" w:firstLineChars="200"/>
        <w:rPr>
          <w:rFonts w:hint="eastAsia" w:ascii="仿宋_GB2312" w:hAnsi="仿宋_GB2312" w:eastAsia="仿宋_GB2312" w:cs="仿宋_GB2312"/>
          <w:i w:val="0"/>
          <w:iCs w:val="0"/>
          <w:caps w:val="0"/>
          <w:color w:val="auto"/>
          <w:spacing w:val="0"/>
          <w:sz w:val="32"/>
          <w:szCs w:val="32"/>
          <w:shd w:val="clear"/>
        </w:rPr>
      </w:pPr>
      <w:r>
        <w:rPr>
          <w:rFonts w:hint="eastAsia" w:ascii="仿宋_GB2312" w:hAnsi="仿宋_GB2312" w:eastAsia="仿宋_GB2312" w:cs="仿宋_GB2312"/>
          <w:b/>
          <w:bCs/>
          <w:i w:val="0"/>
          <w:iCs w:val="0"/>
          <w:caps w:val="0"/>
          <w:color w:val="000000"/>
          <w:spacing w:val="0"/>
          <w:sz w:val="32"/>
          <w:szCs w:val="32"/>
          <w:shd w:val="clear"/>
        </w:rPr>
        <w:t>‌</w:t>
      </w:r>
      <w:r>
        <w:rPr>
          <w:rFonts w:hint="eastAsia" w:ascii="仿宋_GB2312" w:hAnsi="仿宋_GB2312" w:eastAsia="仿宋_GB2312" w:cs="仿宋_GB2312"/>
          <w:b/>
          <w:bCs/>
          <w:i w:val="0"/>
          <w:iCs w:val="0"/>
          <w:caps w:val="0"/>
          <w:color w:val="000000"/>
          <w:spacing w:val="0"/>
          <w:sz w:val="32"/>
          <w:szCs w:val="32"/>
          <w:shd w:val="clear"/>
          <w:lang w:val="en-US" w:eastAsia="zh-CN"/>
        </w:rPr>
        <w:t>5</w:t>
      </w:r>
      <w:r>
        <w:rPr>
          <w:rFonts w:hint="eastAsia" w:ascii="仿宋_GB2312" w:hAnsi="仿宋_GB2312" w:eastAsia="仿宋_GB2312" w:cs="仿宋_GB2312"/>
          <w:b/>
          <w:bCs/>
          <w:i w:val="0"/>
          <w:iCs w:val="0"/>
          <w:caps w:val="0"/>
          <w:color w:val="000000"/>
          <w:spacing w:val="0"/>
          <w:sz w:val="32"/>
          <w:szCs w:val="32"/>
          <w:shd w:val="clear"/>
        </w:rPr>
        <w:t>. 以对话促合作，构建国际化教育共同体‌</w:t>
      </w:r>
      <w:r>
        <w:rPr>
          <w:rFonts w:hint="eastAsia" w:ascii="仿宋_GB2312" w:hAnsi="仿宋_GB2312" w:eastAsia="仿宋_GB2312" w:cs="仿宋_GB2312"/>
          <w:b/>
          <w:bCs/>
          <w:i w:val="0"/>
          <w:iCs w:val="0"/>
          <w:caps w:val="0"/>
          <w:color w:val="000000"/>
          <w:spacing w:val="0"/>
          <w:sz w:val="32"/>
          <w:szCs w:val="32"/>
          <w:shd w:val="clear"/>
          <w:lang w:val="en-US" w:eastAsia="zh-CN"/>
        </w:rPr>
        <w:t xml:space="preserve"> </w:t>
      </w:r>
      <w:r>
        <w:rPr>
          <w:rFonts w:hint="eastAsia" w:ascii="仿宋_GB2312" w:hAnsi="仿宋_GB2312" w:eastAsia="仿宋_GB2312" w:cs="仿宋_GB2312"/>
          <w:i w:val="0"/>
          <w:iCs w:val="0"/>
          <w:caps w:val="0"/>
          <w:color w:val="auto"/>
          <w:spacing w:val="0"/>
          <w:sz w:val="32"/>
          <w:szCs w:val="32"/>
          <w:shd w:val="clear"/>
        </w:rPr>
        <w:t>通过系统规划国际交流活动，部门本年度</w:t>
      </w:r>
      <w:r>
        <w:rPr>
          <w:rFonts w:hint="eastAsia" w:ascii="仿宋_GB2312" w:hAnsi="仿宋_GB2312" w:eastAsia="仿宋_GB2312" w:cs="仿宋_GB2312"/>
          <w:i w:val="0"/>
          <w:iCs w:val="0"/>
          <w:caps w:val="0"/>
          <w:color w:val="auto"/>
          <w:spacing w:val="0"/>
          <w:sz w:val="32"/>
          <w:szCs w:val="32"/>
          <w:shd w:val="clear"/>
          <w:lang w:val="en-US" w:eastAsia="zh-CN"/>
        </w:rPr>
        <w:t>共</w:t>
      </w:r>
      <w:r>
        <w:rPr>
          <w:rFonts w:hint="eastAsia" w:ascii="仿宋_GB2312" w:hAnsi="仿宋_GB2312" w:eastAsia="仿宋_GB2312" w:cs="仿宋_GB2312"/>
          <w:i w:val="0"/>
          <w:iCs w:val="0"/>
          <w:caps w:val="0"/>
          <w:color w:val="auto"/>
          <w:spacing w:val="0"/>
          <w:sz w:val="32"/>
          <w:szCs w:val="32"/>
          <w:shd w:val="clear"/>
        </w:rPr>
        <w:t>接待台湾弘光大学、泰国格乐大学、韩国又松大学、仁川大学、亚洲大学、马来西亚理科大学、德国管理应用技术大学等7所高校代表团来访。双方就合作机制优化、师生互访项目拓展等议题进行商谈，为深化国际伙伴关系奠定坚实基础。</w:t>
      </w:r>
    </w:p>
    <w:p w14:paraId="0BE00461">
      <w:pPr>
        <w:numPr>
          <w:ilvl w:val="-1"/>
          <w:numId w:val="0"/>
        </w:numPr>
        <w:spacing w:line="360" w:lineRule="auto"/>
        <w:ind w:firstLine="643" w:firstLineChars="200"/>
        <w:rPr>
          <w:rFonts w:hint="eastAsia" w:ascii="仿宋_GB2312" w:hAnsi="仿宋_GB2312" w:eastAsia="仿宋_GB2312" w:cs="仿宋_GB2312"/>
          <w:i w:val="0"/>
          <w:iCs w:val="0"/>
          <w:caps w:val="0"/>
          <w:color w:val="auto"/>
          <w:spacing w:val="0"/>
          <w:sz w:val="32"/>
          <w:szCs w:val="32"/>
          <w:shd w:val="clear"/>
          <w:lang w:eastAsia="zh"/>
          <w:woUserID w:val="3"/>
        </w:rPr>
      </w:pPr>
      <w:r>
        <w:rPr>
          <w:rFonts w:hint="eastAsia" w:ascii="仿宋_GB2312" w:hAnsi="仿宋_GB2312" w:eastAsia="仿宋_GB2312" w:cs="仿宋_GB2312"/>
          <w:b/>
          <w:bCs/>
          <w:i w:val="0"/>
          <w:iCs w:val="0"/>
          <w:caps w:val="0"/>
          <w:color w:val="auto"/>
          <w:spacing w:val="0"/>
          <w:sz w:val="32"/>
          <w:szCs w:val="32"/>
          <w:shd w:val="clear"/>
          <w:lang w:val="en-US" w:eastAsia="zh-CN"/>
        </w:rPr>
        <w:t>*6.</w:t>
      </w:r>
      <w:r>
        <w:rPr>
          <w:rFonts w:hint="eastAsia" w:ascii="仿宋_GB2312" w:hAnsi="仿宋_GB2312" w:eastAsia="仿宋_GB2312" w:cs="仿宋_GB2312"/>
          <w:b/>
          <w:bCs/>
          <w:i w:val="0"/>
          <w:iCs w:val="0"/>
          <w:caps w:val="0"/>
          <w:color w:val="000000" w:themeColor="text1"/>
          <w:spacing w:val="0"/>
          <w:sz w:val="32"/>
          <w:szCs w:val="32"/>
          <w:shd w:val="clear"/>
          <w:lang w:val="en-US" w:eastAsia="zh-CN"/>
          <w14:textFill>
            <w14:solidFill>
              <w14:schemeClr w14:val="tx1"/>
            </w14:solidFill>
          </w14:textFill>
        </w:rPr>
        <w:t>盐</w:t>
      </w:r>
      <w:r>
        <w:rPr>
          <w:rFonts w:hint="eastAsia" w:ascii="仿宋_GB2312" w:hAnsi="仿宋_GB2312" w:eastAsia="仿宋_GB2312" w:cs="仿宋_GB2312"/>
          <w:b/>
          <w:i w:val="0"/>
          <w:iCs w:val="0"/>
          <w:caps w:val="0"/>
          <w:color w:val="000000" w:themeColor="text1"/>
          <w:spacing w:val="0"/>
          <w:sz w:val="32"/>
          <w:szCs w:val="32"/>
          <w:shd w:val="clear"/>
          <w:lang w:val="en-US" w:eastAsia="zh-CN"/>
          <w14:textFill>
            <w14:solidFill>
              <w14:schemeClr w14:val="tx1"/>
            </w14:solidFill>
          </w14:textFill>
        </w:rPr>
        <w:t>台融合共建，促两岸学术经贸交流</w:t>
      </w:r>
      <w:r>
        <w:rPr>
          <w:rFonts w:hint="eastAsia" w:ascii="微软雅黑" w:hAnsi="微软雅黑" w:eastAsia="微软雅黑" w:cs="微软雅黑"/>
          <w:i w:val="0"/>
          <w:iCs w:val="0"/>
          <w:caps w:val="0"/>
          <w:color w:val="000000"/>
          <w:spacing w:val="0"/>
          <w:sz w:val="27"/>
          <w:szCs w:val="27"/>
          <w:shd w:val="clear" w:fill="FFFFFF"/>
          <w:lang w:val="en-US" w:eastAsia="zh-CN"/>
        </w:rPr>
        <w:t xml:space="preserve"> </w:t>
      </w:r>
      <w:r>
        <w:rPr>
          <w:rFonts w:hint="eastAsia" w:ascii="仿宋_GB2312" w:hAnsi="仿宋_GB2312" w:eastAsia="仿宋_GB2312" w:cs="仿宋_GB2312"/>
          <w:i w:val="0"/>
          <w:iCs w:val="0"/>
          <w:caps w:val="0"/>
          <w:color w:val="auto"/>
          <w:spacing w:val="0"/>
          <w:sz w:val="32"/>
          <w:szCs w:val="32"/>
          <w:shd w:val="clear"/>
          <w:lang w:eastAsia="zh"/>
          <w:woUserID w:val="3"/>
        </w:rPr>
        <w:t>与盐城市委台办联合共建“盐台融合发展研究中心”，并加挂“江苏省台湾研究中心研究基地”牌子。整合校内资源</w:t>
      </w:r>
      <w:r>
        <w:rPr>
          <w:rFonts w:hint="eastAsia" w:ascii="仿宋_GB2312" w:hAnsi="仿宋_GB2312" w:eastAsia="仿宋_GB2312" w:cs="仿宋_GB2312"/>
          <w:i w:val="0"/>
          <w:iCs w:val="0"/>
          <w:caps w:val="0"/>
          <w:color w:val="auto"/>
          <w:spacing w:val="0"/>
          <w:sz w:val="32"/>
          <w:szCs w:val="32"/>
          <w:shd w:val="clear"/>
          <w:lang w:eastAsia="zh-CN"/>
          <w:woUserID w:val="3"/>
        </w:rPr>
        <w:t>，</w:t>
      </w:r>
      <w:r>
        <w:rPr>
          <w:rFonts w:hint="eastAsia" w:ascii="仿宋_GB2312" w:hAnsi="仿宋_GB2312" w:eastAsia="仿宋_GB2312" w:cs="仿宋_GB2312"/>
          <w:i w:val="0"/>
          <w:iCs w:val="0"/>
          <w:caps w:val="0"/>
          <w:color w:val="auto"/>
          <w:spacing w:val="0"/>
          <w:sz w:val="32"/>
          <w:szCs w:val="32"/>
          <w:shd w:val="clear"/>
          <w:lang w:eastAsia="zh"/>
          <w:woUserID w:val="3"/>
        </w:rPr>
        <w:t>开展前瞻应用研究，依托平台促进盐台学术产业互动，强化人才培养，打造融合发展“交流站”，深化两岸合作。</w:t>
      </w:r>
    </w:p>
    <w:p w14:paraId="31B80050">
      <w:pPr>
        <w:numPr>
          <w:ilvl w:val="-1"/>
          <w:numId w:val="0"/>
        </w:numPr>
        <w:spacing w:line="360" w:lineRule="auto"/>
        <w:ind w:firstLine="643" w:firstLineChars="200"/>
        <w:rPr>
          <w:rFonts w:hint="eastAsia" w:ascii="仿宋_GB2312" w:hAnsi="仿宋_GB2312" w:eastAsia="仿宋_GB2312" w:cs="仿宋_GB2312"/>
          <w:i w:val="0"/>
          <w:iCs w:val="0"/>
          <w:caps w:val="0"/>
          <w:color w:val="auto"/>
          <w:spacing w:val="0"/>
          <w:sz w:val="32"/>
          <w:szCs w:val="32"/>
          <w:shd w:val="clear"/>
          <w:lang w:val="en-US" w:eastAsia="zh"/>
          <w:woUserID w:val="3"/>
        </w:rPr>
      </w:pPr>
      <w:r>
        <w:rPr>
          <w:rFonts w:hint="eastAsia" w:ascii="仿宋_GB2312" w:hAnsi="仿宋_GB2312" w:eastAsia="仿宋_GB2312" w:cs="仿宋_GB2312"/>
          <w:b/>
          <w:bCs/>
          <w:i w:val="0"/>
          <w:iCs w:val="0"/>
          <w:caps w:val="0"/>
          <w:color w:val="auto"/>
          <w:spacing w:val="0"/>
          <w:sz w:val="32"/>
          <w:szCs w:val="32"/>
          <w:shd w:val="clear"/>
          <w:lang w:val="en-US" w:eastAsia="zh-CN"/>
          <w:woUserID w:val="3"/>
        </w:rPr>
        <w:t>*7.</w:t>
      </w:r>
      <w:r>
        <w:rPr>
          <w:rFonts w:hint="eastAsia" w:ascii="仿宋_GB2312" w:hAnsi="仿宋_GB2312" w:eastAsia="仿宋_GB2312" w:cs="仿宋_GB2312"/>
          <w:b/>
          <w:i w:val="0"/>
          <w:iCs w:val="0"/>
          <w:caps w:val="0"/>
          <w:color w:val="000000" w:themeColor="text1"/>
          <w:spacing w:val="0"/>
          <w:sz w:val="32"/>
          <w:szCs w:val="32"/>
          <w:shd w:val="clear"/>
          <w14:textFill>
            <w14:solidFill>
              <w14:schemeClr w14:val="tx1"/>
            </w14:solidFill>
          </w14:textFill>
        </w:rPr>
        <w:t>‌</w:t>
      </w:r>
      <w:r>
        <w:rPr>
          <w:rFonts w:hint="eastAsia" w:ascii="仿宋_GB2312" w:hAnsi="仿宋_GB2312" w:eastAsia="仿宋_GB2312" w:cs="仿宋_GB2312"/>
          <w:b/>
          <w:bCs w:val="0"/>
          <w:i w:val="0"/>
          <w:iCs w:val="0"/>
          <w:caps w:val="0"/>
          <w:color w:val="000000" w:themeColor="text1"/>
          <w:spacing w:val="0"/>
          <w:sz w:val="32"/>
          <w:szCs w:val="32"/>
          <w:shd w:val="clear"/>
          <w14:textFill>
            <w14:solidFill>
              <w14:schemeClr w14:val="tx1"/>
            </w14:solidFill>
          </w14:textFill>
        </w:rPr>
        <w:t>强化国际传播效能，助力国家对外战略实施</w:t>
      </w:r>
      <w:r>
        <w:rPr>
          <w:rStyle w:val="10"/>
          <w:rFonts w:hint="eastAsia" w:ascii="Arial" w:hAnsi="Arial" w:eastAsia="宋体" w:cs="Arial"/>
          <w:b/>
          <w:bCs/>
          <w:i w:val="0"/>
          <w:iCs w:val="0"/>
          <w:caps w:val="0"/>
          <w:color w:val="333333"/>
          <w:spacing w:val="0"/>
          <w:sz w:val="24"/>
          <w:szCs w:val="24"/>
          <w:shd w:val="clear" w:fill="FFFFFF"/>
          <w:lang w:val="en-US" w:eastAsia="zh-CN"/>
        </w:rPr>
        <w:t xml:space="preserve"> </w:t>
      </w:r>
      <w:r>
        <w:rPr>
          <w:rFonts w:hint="eastAsia" w:ascii="仿宋_GB2312" w:hAnsi="仿宋_GB2312" w:eastAsia="仿宋_GB2312" w:cs="仿宋_GB2312"/>
          <w:i w:val="0"/>
          <w:iCs w:val="0"/>
          <w:caps w:val="0"/>
          <w:color w:val="auto"/>
          <w:spacing w:val="0"/>
          <w:sz w:val="32"/>
          <w:szCs w:val="32"/>
          <w:shd w:val="clear"/>
          <w:lang w:val="en-US" w:eastAsia="zh"/>
          <w:woUserID w:val="3"/>
        </w:rPr>
        <w:t>与</w:t>
      </w:r>
      <w:r>
        <w:rPr>
          <w:rFonts w:hint="eastAsia" w:ascii="仿宋_GB2312" w:hAnsi="仿宋_GB2312" w:eastAsia="仿宋_GB2312" w:cs="仿宋_GB2312"/>
          <w:i w:val="0"/>
          <w:iCs w:val="0"/>
          <w:caps w:val="0"/>
          <w:color w:val="auto"/>
          <w:spacing w:val="0"/>
          <w:sz w:val="32"/>
          <w:szCs w:val="32"/>
          <w:shd w:val="clear"/>
          <w:lang w:eastAsia="zh"/>
          <w:woUserID w:val="3"/>
        </w:rPr>
        <w:t>盐城市委宣传部合作共建</w:t>
      </w:r>
      <w:r>
        <w:rPr>
          <w:rFonts w:hint="eastAsia" w:ascii="仿宋_GB2312" w:hAnsi="仿宋_GB2312" w:eastAsia="仿宋_GB2312" w:cs="仿宋_GB2312"/>
          <w:i w:val="0"/>
          <w:iCs w:val="0"/>
          <w:caps w:val="0"/>
          <w:color w:val="auto"/>
          <w:spacing w:val="0"/>
          <w:sz w:val="32"/>
          <w:szCs w:val="32"/>
          <w:shd w:val="clear"/>
          <w:lang w:val="en-US" w:eastAsia="zh"/>
          <w:woUserID w:val="3"/>
        </w:rPr>
        <w:t>“</w:t>
      </w:r>
      <w:r>
        <w:rPr>
          <w:rFonts w:hint="eastAsia" w:ascii="仿宋_GB2312" w:hAnsi="仿宋_GB2312" w:eastAsia="仿宋_GB2312" w:cs="仿宋_GB2312"/>
          <w:i w:val="0"/>
          <w:iCs w:val="0"/>
          <w:caps w:val="0"/>
          <w:color w:val="auto"/>
          <w:spacing w:val="0"/>
          <w:sz w:val="32"/>
          <w:szCs w:val="32"/>
          <w:shd w:val="clear"/>
          <w:lang w:eastAsia="zh"/>
          <w:woUserID w:val="3"/>
        </w:rPr>
        <w:t>国际传播与区域国别研究中心</w:t>
      </w:r>
      <w:r>
        <w:rPr>
          <w:rFonts w:hint="eastAsia" w:ascii="仿宋_GB2312" w:hAnsi="仿宋_GB2312" w:eastAsia="仿宋_GB2312" w:cs="仿宋_GB2312"/>
          <w:i w:val="0"/>
          <w:iCs w:val="0"/>
          <w:caps w:val="0"/>
          <w:color w:val="auto"/>
          <w:spacing w:val="0"/>
          <w:sz w:val="32"/>
          <w:szCs w:val="32"/>
          <w:shd w:val="clear"/>
          <w:lang w:val="en-US" w:eastAsia="zh"/>
          <w:woUserID w:val="3"/>
        </w:rPr>
        <w:t>”。</w:t>
      </w:r>
      <w:r>
        <w:rPr>
          <w:rFonts w:hint="eastAsia" w:ascii="仿宋_GB2312" w:hAnsi="仿宋_GB2312" w:eastAsia="仿宋_GB2312" w:cs="仿宋_GB2312"/>
          <w:i w:val="0"/>
          <w:iCs w:val="0"/>
          <w:caps w:val="0"/>
          <w:color w:val="auto"/>
          <w:spacing w:val="0"/>
          <w:sz w:val="32"/>
          <w:szCs w:val="32"/>
          <w:shd w:val="clear"/>
          <w:lang w:eastAsia="zh"/>
          <w:woUserID w:val="3"/>
        </w:rPr>
        <w:t>‌</w:t>
      </w:r>
      <w:r>
        <w:rPr>
          <w:rFonts w:hint="eastAsia" w:ascii="仿宋_GB2312" w:hAnsi="仿宋_GB2312" w:eastAsia="仿宋_GB2312" w:cs="仿宋_GB2312"/>
          <w:b w:val="0"/>
          <w:bCs w:val="0"/>
          <w:i w:val="0"/>
          <w:iCs w:val="0"/>
          <w:caps w:val="0"/>
          <w:color w:val="auto"/>
          <w:spacing w:val="0"/>
          <w:sz w:val="32"/>
          <w:szCs w:val="32"/>
          <w:shd w:val="clear"/>
          <w:lang w:eastAsia="zh"/>
          <w:woUserID w:val="3"/>
        </w:rPr>
        <w:t>以地方资源为根基，汇聚中外智力资源，围绕国际传播能力提升、区域国别深度研究、地方文化国际推广三大方向，打造特色化智库平台。</w:t>
      </w:r>
    </w:p>
    <w:p w14:paraId="11185427">
      <w:pPr>
        <w:spacing w:line="360" w:lineRule="auto"/>
        <w:ind w:firstLine="643" w:firstLineChars="200"/>
        <w:rPr>
          <w:rFonts w:hint="eastAsia" w:ascii="黑体" w:hAnsi="黑体" w:eastAsia="黑体" w:cs="仿宋"/>
          <w:b/>
          <w:bCs/>
          <w:color w:val="000000" w:themeColor="text1"/>
          <w:sz w:val="32"/>
          <w:szCs w:val="32"/>
          <w:lang w:val="en-US" w:eastAsia="zh-CN"/>
          <w14:textFill>
            <w14:solidFill>
              <w14:schemeClr w14:val="tx1"/>
            </w14:solidFill>
          </w14:textFill>
        </w:rPr>
      </w:pPr>
      <w:r>
        <w:rPr>
          <w:rFonts w:hint="eastAsia" w:ascii="黑体" w:hAnsi="黑体" w:eastAsia="黑体" w:cs="仿宋"/>
          <w:b/>
          <w:bCs/>
          <w:color w:val="000000" w:themeColor="text1"/>
          <w:sz w:val="32"/>
          <w:szCs w:val="32"/>
          <w14:textFill>
            <w14:solidFill>
              <w14:schemeClr w14:val="tx1"/>
            </w14:solidFill>
          </w14:textFill>
        </w:rPr>
        <w:t>三、合作办学稳中求</w:t>
      </w:r>
      <w:r>
        <w:rPr>
          <w:rFonts w:hint="eastAsia" w:ascii="黑体" w:hAnsi="黑体" w:eastAsia="黑体" w:cs="仿宋"/>
          <w:b/>
          <w:bCs/>
          <w:color w:val="000000" w:themeColor="text1"/>
          <w:sz w:val="32"/>
          <w:szCs w:val="32"/>
          <w:lang w:val="en-US" w:eastAsia="zh-CN"/>
          <w14:textFill>
            <w14:solidFill>
              <w14:schemeClr w14:val="tx1"/>
            </w14:solidFill>
          </w14:textFill>
        </w:rPr>
        <w:t>进</w:t>
      </w:r>
    </w:p>
    <w:p w14:paraId="4082A07B">
      <w:pPr>
        <w:spacing w:line="360" w:lineRule="auto"/>
        <w:ind w:firstLine="643" w:firstLineChars="200"/>
        <w:rPr>
          <w:rFonts w:hint="eastAsia" w:ascii="仿宋_GB2312" w:eastAsia="仿宋_GB2312"/>
          <w:color w:val="000000" w:themeColor="text1"/>
          <w:sz w:val="32"/>
          <w:szCs w:val="32"/>
          <w14:textFill>
            <w14:solidFill>
              <w14:schemeClr w14:val="tx1"/>
            </w14:solidFill>
          </w14:textFill>
        </w:rPr>
      </w:pPr>
      <w:r>
        <w:rPr>
          <w:rFonts w:hint="eastAsia" w:ascii="仿宋_GB2312" w:hAnsi="仿宋_GB2312" w:eastAsia="仿宋_GB2312" w:cs="仿宋_GB2312"/>
          <w:b/>
          <w:i w:val="0"/>
          <w:iCs w:val="0"/>
          <w:caps w:val="0"/>
          <w:color w:val="000000" w:themeColor="text1"/>
          <w:spacing w:val="0"/>
          <w:kern w:val="2"/>
          <w:sz w:val="32"/>
          <w:szCs w:val="32"/>
          <w:shd w:val="clear"/>
          <w:lang w:val="en-US" w:eastAsia="zh-CN" w:bidi="ar-SA"/>
          <w14:textFill>
            <w14:solidFill>
              <w14:schemeClr w14:val="tx1"/>
            </w14:solidFill>
          </w14:textFill>
        </w:rPr>
        <w:t>1.</w:t>
      </w:r>
      <w:r>
        <w:rPr>
          <w:rFonts w:hint="default" w:ascii="仿宋_GB2312" w:hAnsi="仿宋_GB2312" w:eastAsia="仿宋_GB2312" w:cs="仿宋_GB2312"/>
          <w:b/>
          <w:i w:val="0"/>
          <w:iCs w:val="0"/>
          <w:caps w:val="0"/>
          <w:color w:val="000000" w:themeColor="text1"/>
          <w:spacing w:val="0"/>
          <w:kern w:val="2"/>
          <w:sz w:val="32"/>
          <w:szCs w:val="32"/>
          <w:shd w:val="clear"/>
          <w:lang w:bidi="ar-SA"/>
          <w14:textFill>
            <w14:solidFill>
              <w14:schemeClr w14:val="tx1"/>
            </w14:solidFill>
          </w14:textFill>
        </w:rPr>
        <w:t>‌</w:t>
      </w:r>
      <w:r>
        <w:rPr>
          <w:rFonts w:hint="default" w:ascii="仿宋_GB2312" w:hAnsi="仿宋_GB2312" w:eastAsia="仿宋_GB2312" w:cs="仿宋_GB2312"/>
          <w:b/>
          <w:bCs w:val="0"/>
          <w:i w:val="0"/>
          <w:iCs w:val="0"/>
          <w:caps w:val="0"/>
          <w:color w:val="000000" w:themeColor="text1"/>
          <w:spacing w:val="0"/>
          <w:kern w:val="2"/>
          <w:sz w:val="32"/>
          <w:szCs w:val="32"/>
          <w:shd w:val="clear"/>
          <w:lang w:bidi="ar-SA"/>
          <w14:textFill>
            <w14:solidFill>
              <w14:schemeClr w14:val="tx1"/>
            </w14:solidFill>
          </w14:textFill>
        </w:rPr>
        <w:t>深化现有项目内涵建设</w:t>
      </w:r>
      <w:r>
        <w:rPr>
          <w:rFonts w:hint="eastAsia" w:ascii="仿宋_GB2312" w:hAnsi="仿宋_GB2312" w:eastAsia="仿宋_GB2312" w:cs="仿宋_GB2312"/>
          <w:b/>
          <w:color w:val="000000" w:themeColor="text1"/>
          <w:sz w:val="32"/>
          <w:szCs w:val="32"/>
          <w14:textFill>
            <w14:solidFill>
              <w14:schemeClr w14:val="tx1"/>
            </w14:solidFill>
          </w14:textFill>
        </w:rPr>
        <w:t xml:space="preserve"> </w:t>
      </w:r>
      <w:r>
        <w:rPr>
          <w:rFonts w:hint="eastAsia" w:ascii="仿宋_GB2312" w:eastAsia="仿宋_GB2312" w:hAnsiTheme="minorHAnsi" w:cstheme="minorBidi"/>
          <w:i w:val="0"/>
          <w:iCs w:val="0"/>
          <w:caps w:val="0"/>
          <w:spacing w:val="0"/>
          <w:kern w:val="2"/>
          <w:sz w:val="32"/>
          <w:szCs w:val="32"/>
          <w:shd w:val="clear"/>
          <w:lang w:bidi="ar-SA"/>
        </w:rPr>
        <w:t>扎实推进中俄音乐表演专业合作办学项目日常管理，协同音乐学院优化外教聘用机制、完善课务安排，建立常态化师生需求反馈渠道，确保项目运行平稳高效，为培养国际化艺术人才提供坚实保障。</w:t>
      </w:r>
    </w:p>
    <w:p w14:paraId="4C648E21">
      <w:pPr>
        <w:spacing w:line="360" w:lineRule="auto"/>
        <w:ind w:firstLine="643" w:firstLineChars="200"/>
        <w:rPr>
          <w:rFonts w:hint="eastAsia" w:ascii="仿宋_GB2312" w:eastAsia="仿宋_GB2312"/>
          <w:sz w:val="32"/>
          <w:szCs w:val="32"/>
          <w:lang w:eastAsia="zh"/>
          <w:woUserID w:val="1"/>
        </w:rPr>
      </w:pPr>
      <w:r>
        <w:rPr>
          <w:rFonts w:hint="eastAsia" w:ascii="仿宋_GB2312" w:eastAsia="仿宋_GB2312"/>
          <w:b/>
          <w:bCs/>
          <w:color w:val="000000" w:themeColor="text1"/>
          <w:sz w:val="32"/>
          <w:szCs w:val="32"/>
          <w:lang w:val="en-US" w:eastAsia="zh-CN"/>
          <w14:textFill>
            <w14:solidFill>
              <w14:schemeClr w14:val="tx1"/>
            </w14:solidFill>
          </w14:textFill>
        </w:rPr>
        <w:t>*</w:t>
      </w:r>
      <w:r>
        <w:rPr>
          <w:rFonts w:hint="eastAsia" w:ascii="仿宋_GB2312" w:eastAsia="仿宋_GB2312"/>
          <w:b/>
          <w:bCs/>
          <w:color w:val="000000" w:themeColor="text1"/>
          <w:sz w:val="32"/>
          <w:szCs w:val="32"/>
          <w14:textFill>
            <w14:solidFill>
              <w14:schemeClr w14:val="tx1"/>
            </w14:solidFill>
          </w14:textFill>
        </w:rPr>
        <w:t>2</w:t>
      </w:r>
      <w:r>
        <w:rPr>
          <w:rFonts w:ascii="仿宋_GB2312" w:eastAsia="仿宋_GB2312"/>
          <w:b/>
          <w:bCs/>
          <w:color w:val="000000" w:themeColor="text1"/>
          <w:sz w:val="32"/>
          <w:szCs w:val="32"/>
          <w14:textFill>
            <w14:solidFill>
              <w14:schemeClr w14:val="tx1"/>
            </w14:solidFill>
          </w14:textFill>
        </w:rPr>
        <w:t>.新机构申报进入实质阶段</w:t>
      </w:r>
      <w:r>
        <w:rPr>
          <w:rFonts w:hint="eastAsia" w:ascii="仿宋_GB2312" w:eastAsia="仿宋_GB2312"/>
          <w:b/>
          <w:bCs/>
          <w:color w:val="000000" w:themeColor="text1"/>
          <w:sz w:val="32"/>
          <w:szCs w:val="32"/>
          <w:lang w:val="en-US" w:eastAsia="zh-CN"/>
          <w14:textFill>
            <w14:solidFill>
              <w14:schemeClr w14:val="tx1"/>
            </w14:solidFill>
          </w14:textFill>
        </w:rPr>
        <w:t xml:space="preserve"> </w:t>
      </w:r>
      <w:r>
        <w:rPr>
          <w:rFonts w:hint="eastAsia" w:ascii="仿宋_GB2312" w:eastAsia="仿宋_GB2312"/>
          <w:b w:val="0"/>
          <w:bCs w:val="0"/>
          <w:sz w:val="32"/>
          <w:szCs w:val="32"/>
          <w:lang w:val="en-US" w:eastAsia="zh-CN"/>
        </w:rPr>
        <w:t>积极对接德国、加拿大、法国、俄罗斯等国家意向高校，围绕学科共建、师资互聘等方向开展深度交流，计划于2026年春季申报新的合作办学机构，推动学校国际化办学体系向更高层次迈进。</w:t>
      </w:r>
    </w:p>
    <w:p w14:paraId="4170ABD0">
      <w:pPr>
        <w:ind w:firstLine="643" w:firstLineChars="200"/>
        <w:rPr>
          <w:rFonts w:hint="eastAsia" w:ascii="黑体" w:hAnsi="黑体" w:eastAsia="黑体" w:cs="仿宋"/>
          <w:b/>
          <w:bCs/>
          <w:color w:val="000000" w:themeColor="text1"/>
          <w:sz w:val="32"/>
          <w:szCs w:val="32"/>
          <w:lang w:eastAsia="zh"/>
          <w14:textFill>
            <w14:solidFill>
              <w14:schemeClr w14:val="tx1"/>
            </w14:solidFill>
          </w14:textFill>
          <w:woUserID w:val="1"/>
        </w:rPr>
      </w:pPr>
      <w:r>
        <w:rPr>
          <w:rFonts w:hint="eastAsia" w:ascii="黑体" w:hAnsi="黑体" w:eastAsia="黑体" w:cs="仿宋"/>
          <w:b/>
          <w:bCs/>
          <w:color w:val="000000" w:themeColor="text1"/>
          <w:sz w:val="32"/>
          <w:szCs w:val="32"/>
          <w14:textFill>
            <w14:solidFill>
              <w14:schemeClr w14:val="tx1"/>
            </w14:solidFill>
          </w14:textFill>
        </w:rPr>
        <w:t>四、来华留学</w:t>
      </w:r>
      <w:r>
        <w:rPr>
          <w:rFonts w:hint="eastAsia" w:ascii="黑体" w:hAnsi="黑体" w:eastAsia="黑体" w:cs="仿宋"/>
          <w:b/>
          <w:bCs/>
          <w:color w:val="000000" w:themeColor="text1"/>
          <w:sz w:val="32"/>
          <w:szCs w:val="32"/>
          <w:lang w:val="en-US" w:eastAsia="zh-CN"/>
          <w14:textFill>
            <w14:solidFill>
              <w14:schemeClr w14:val="tx1"/>
            </w14:solidFill>
          </w14:textFill>
        </w:rPr>
        <w:t>活力提升</w:t>
      </w:r>
    </w:p>
    <w:p w14:paraId="6995465B">
      <w:pPr>
        <w:ind w:firstLine="643" w:firstLineChars="200"/>
        <w:rPr>
          <w:rFonts w:hint="eastAsia" w:ascii="仿宋_GB2312" w:hAnsi="仿宋_GB2312" w:eastAsia="仿宋_GB2312" w:cs="仿宋_GB2312"/>
          <w:color w:val="auto"/>
          <w:sz w:val="32"/>
          <w:szCs w:val="32"/>
          <w:lang w:eastAsia="zh"/>
          <w:woUserID w:val="3"/>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woUserID w:val="0"/>
        </w:rPr>
        <w:t>*</w:t>
      </w:r>
      <w:r>
        <w:rPr>
          <w:rFonts w:hint="eastAsia" w:ascii="仿宋_GB2312" w:hAnsi="仿宋_GB2312" w:eastAsia="仿宋_GB2312" w:cs="仿宋_GB2312"/>
          <w:b/>
          <w:bCs/>
          <w:color w:val="000000" w:themeColor="text1"/>
          <w:sz w:val="32"/>
          <w:szCs w:val="32"/>
          <w:lang w:eastAsia="zh"/>
          <w14:textFill>
            <w14:solidFill>
              <w14:schemeClr w14:val="tx1"/>
            </w14:solidFill>
          </w14:textFill>
          <w:woUserID w:val="0"/>
        </w:rPr>
        <w:t>1. 优化招生政策，吸引优质生源</w:t>
      </w:r>
      <w:r>
        <w:rPr>
          <w:rFonts w:hint="eastAsia" w:ascii="仿宋_GB2312" w:hAnsi="仿宋_GB2312" w:eastAsia="仿宋_GB2312" w:cs="仿宋_GB2312"/>
          <w:color w:val="auto"/>
          <w:sz w:val="32"/>
          <w:szCs w:val="32"/>
          <w:lang w:val="en-US" w:eastAsia="zh"/>
          <w:woUserID w:val="3"/>
        </w:rPr>
        <w:t xml:space="preserve"> </w:t>
      </w:r>
      <w:r>
        <w:rPr>
          <w:rFonts w:hint="eastAsia" w:ascii="仿宋_GB2312" w:hAnsi="仿宋_GB2312" w:eastAsia="仿宋_GB2312" w:cs="仿宋_GB2312"/>
          <w:color w:val="auto"/>
          <w:sz w:val="32"/>
          <w:szCs w:val="32"/>
          <w:lang w:eastAsia="zh"/>
          <w:woUserID w:val="3"/>
        </w:rPr>
        <w:t>为响应学校教育国际化战略，部门依据省高质量考核指标，制定本年度留学生招生政策，通过院校官网、微信公众号等平台开展精准宣传。同步修订《盐城师范学院来华留学生奖学金评审办法》，完善奖学金体系，吸引优质生源。</w:t>
      </w:r>
      <w:r>
        <w:rPr>
          <w:rFonts w:hint="eastAsia" w:ascii="仿宋_GB2312" w:hAnsi="仿宋_GB2312" w:eastAsia="仿宋_GB2312" w:cs="仿宋_GB2312"/>
          <w:color w:val="auto"/>
          <w:sz w:val="32"/>
          <w:szCs w:val="32"/>
          <w:lang w:val="en-US" w:eastAsia="zh-CN"/>
          <w:woUserID w:val="3"/>
        </w:rPr>
        <w:t>本年度录取</w:t>
      </w:r>
      <w:r>
        <w:rPr>
          <w:rFonts w:hint="eastAsia" w:ascii="仿宋_GB2312" w:hAnsi="仿宋_GB2312" w:eastAsia="仿宋_GB2312" w:cs="仿宋_GB2312"/>
          <w:color w:val="auto"/>
          <w:sz w:val="32"/>
          <w:szCs w:val="32"/>
          <w:lang w:eastAsia="zh"/>
          <w:woUserID w:val="3"/>
        </w:rPr>
        <w:t>本科新生84人，语言生及交换生18人，</w:t>
      </w:r>
      <w:r>
        <w:rPr>
          <w:rFonts w:hint="eastAsia" w:ascii="仿宋_GB2312" w:hAnsi="仿宋_GB2312" w:eastAsia="仿宋_GB2312" w:cs="仿宋_GB2312"/>
          <w:color w:val="auto"/>
          <w:sz w:val="32"/>
          <w:szCs w:val="32"/>
          <w:lang w:val="en-US" w:eastAsia="zh-CN"/>
          <w:woUserID w:val="3"/>
        </w:rPr>
        <w:t>截止目前，</w:t>
      </w:r>
      <w:r>
        <w:rPr>
          <w:rFonts w:hint="eastAsia" w:ascii="仿宋_GB2312" w:hAnsi="仿宋_GB2312" w:eastAsia="仿宋_GB2312" w:cs="仿宋_GB2312"/>
          <w:color w:val="auto"/>
          <w:sz w:val="32"/>
          <w:szCs w:val="32"/>
          <w:lang w:eastAsia="zh"/>
          <w:woUserID w:val="3"/>
        </w:rPr>
        <w:t>23级至25级在校生总数达151人，生源结构持续优化。</w:t>
      </w:r>
    </w:p>
    <w:p w14:paraId="1C83E0C7">
      <w:pPr>
        <w:ind w:firstLine="643" w:firstLineChars="200"/>
        <w:rPr>
          <w:rFonts w:hint="eastAsia" w:ascii="仿宋_GB2312" w:hAnsi="仿宋_GB2312" w:eastAsia="仿宋_GB2312" w:cs="仿宋_GB2312"/>
          <w:color w:val="auto"/>
          <w:sz w:val="32"/>
          <w:szCs w:val="32"/>
          <w:lang w:eastAsia="zh"/>
          <w:woUserID w:val="3"/>
        </w:rPr>
      </w:pPr>
      <w:r>
        <w:rPr>
          <w:rFonts w:hint="eastAsia" w:ascii="仿宋_GB2312" w:hAnsi="仿宋_GB2312" w:eastAsia="仿宋_GB2312" w:cs="仿宋_GB2312"/>
          <w:b/>
          <w:bCs/>
          <w:color w:val="auto"/>
          <w:sz w:val="32"/>
          <w:szCs w:val="32"/>
          <w:lang w:eastAsia="zh"/>
          <w:woUserID w:val="3"/>
        </w:rPr>
        <w:t>2. 强化教学管理，筑牢安全防线</w:t>
      </w:r>
      <w:r>
        <w:rPr>
          <w:rFonts w:hint="eastAsia" w:ascii="仿宋_GB2312" w:hAnsi="仿宋_GB2312" w:eastAsia="仿宋_GB2312" w:cs="仿宋_GB2312"/>
          <w:color w:val="auto"/>
          <w:sz w:val="32"/>
          <w:szCs w:val="32"/>
          <w:lang w:val="en-US" w:eastAsia="zh"/>
          <w:woUserID w:val="3"/>
        </w:rPr>
        <w:t xml:space="preserve"> </w:t>
      </w:r>
      <w:r>
        <w:rPr>
          <w:rFonts w:hint="eastAsia" w:ascii="仿宋_GB2312" w:hAnsi="仿宋_GB2312" w:eastAsia="仿宋_GB2312" w:cs="仿宋_GB2312"/>
          <w:color w:val="auto"/>
          <w:sz w:val="32"/>
          <w:szCs w:val="32"/>
          <w:lang w:eastAsia="zh"/>
          <w:woUserID w:val="3"/>
        </w:rPr>
        <w:t>部门全面落实留学生教学与管理工作。</w:t>
      </w:r>
      <w:r>
        <w:rPr>
          <w:rFonts w:hint="eastAsia" w:ascii="仿宋_GB2312" w:hAnsi="仿宋_GB2312" w:eastAsia="仿宋_GB2312" w:cs="仿宋_GB2312"/>
          <w:b w:val="0"/>
          <w:bCs w:val="0"/>
          <w:color w:val="auto"/>
          <w:sz w:val="32"/>
          <w:szCs w:val="32"/>
          <w:lang w:eastAsia="zh"/>
          <w:woUserID w:val="3"/>
        </w:rPr>
        <w:t>教学规范</w:t>
      </w:r>
      <w:r>
        <w:rPr>
          <w:rFonts w:hint="eastAsia" w:ascii="仿宋_GB2312" w:hAnsi="仿宋_GB2312" w:eastAsia="仿宋_GB2312" w:cs="仿宋_GB2312"/>
          <w:b w:val="0"/>
          <w:bCs w:val="0"/>
          <w:color w:val="auto"/>
          <w:sz w:val="32"/>
          <w:szCs w:val="32"/>
          <w:lang w:val="en-US" w:eastAsia="zh-CN"/>
          <w:woUserID w:val="3"/>
        </w:rPr>
        <w:t>方面，</w:t>
      </w:r>
      <w:r>
        <w:rPr>
          <w:rFonts w:hint="eastAsia" w:ascii="仿宋_GB2312" w:hAnsi="仿宋_GB2312" w:eastAsia="仿宋_GB2312" w:cs="仿宋_GB2312"/>
          <w:color w:val="auto"/>
          <w:sz w:val="32"/>
          <w:szCs w:val="32"/>
          <w:lang w:eastAsia="zh"/>
          <w:woUserID w:val="3"/>
        </w:rPr>
        <w:t>完成春、秋学期开学教育，与任课教师建立常态化沟通机制，严肃课堂考勤，确保教学质量。制度完善</w:t>
      </w:r>
      <w:r>
        <w:rPr>
          <w:rFonts w:hint="eastAsia" w:ascii="仿宋_GB2312" w:hAnsi="仿宋_GB2312" w:eastAsia="仿宋_GB2312" w:cs="仿宋_GB2312"/>
          <w:color w:val="auto"/>
          <w:sz w:val="32"/>
          <w:szCs w:val="32"/>
          <w:lang w:val="en-US" w:eastAsia="zh-CN"/>
          <w:woUserID w:val="3"/>
        </w:rPr>
        <w:t>方面</w:t>
      </w:r>
      <w:r>
        <w:rPr>
          <w:rFonts w:hint="eastAsia" w:ascii="仿宋_GB2312" w:hAnsi="仿宋_GB2312" w:eastAsia="仿宋_GB2312" w:cs="仿宋_GB2312"/>
          <w:color w:val="auto"/>
          <w:sz w:val="32"/>
          <w:szCs w:val="32"/>
          <w:lang w:eastAsia="zh-CN"/>
          <w:woUserID w:val="3"/>
        </w:rPr>
        <w:t>，</w:t>
      </w:r>
      <w:r>
        <w:rPr>
          <w:rFonts w:hint="eastAsia" w:ascii="仿宋_GB2312" w:hAnsi="仿宋_GB2312" w:eastAsia="仿宋_GB2312" w:cs="仿宋_GB2312"/>
          <w:color w:val="auto"/>
          <w:sz w:val="32"/>
          <w:szCs w:val="32"/>
          <w:lang w:eastAsia="zh"/>
          <w:woUserID w:val="3"/>
        </w:rPr>
        <w:t>出台《国际学生公寓管理规定（试行）》《国际学生积分管理条例（试行）》《国际学生违纪处分实施细则（试行）》，</w:t>
      </w:r>
      <w:r>
        <w:rPr>
          <w:rFonts w:hint="eastAsia" w:ascii="仿宋_GB2312" w:hAnsi="仿宋_GB2312" w:eastAsia="仿宋_GB2312" w:cs="仿宋_GB2312"/>
          <w:color w:val="auto"/>
          <w:sz w:val="32"/>
          <w:szCs w:val="32"/>
          <w:lang w:val="en-US" w:eastAsia="zh-CN"/>
          <w:woUserID w:val="3"/>
        </w:rPr>
        <w:t>以</w:t>
      </w:r>
      <w:r>
        <w:rPr>
          <w:rFonts w:hint="eastAsia" w:ascii="仿宋_GB2312" w:hAnsi="仿宋_GB2312" w:eastAsia="仿宋_GB2312" w:cs="仿宋_GB2312"/>
          <w:color w:val="auto"/>
          <w:sz w:val="32"/>
          <w:szCs w:val="32"/>
          <w:lang w:eastAsia="zh"/>
          <w:woUserID w:val="3"/>
        </w:rPr>
        <w:t>制度</w:t>
      </w:r>
      <w:r>
        <w:rPr>
          <w:rFonts w:hint="eastAsia" w:ascii="仿宋_GB2312" w:hAnsi="仿宋_GB2312" w:eastAsia="仿宋_GB2312" w:cs="仿宋_GB2312"/>
          <w:color w:val="auto"/>
          <w:sz w:val="32"/>
          <w:szCs w:val="32"/>
          <w:lang w:val="en-US" w:eastAsia="zh-CN"/>
          <w:woUserID w:val="3"/>
        </w:rPr>
        <w:t>规范管理</w:t>
      </w:r>
      <w:r>
        <w:rPr>
          <w:rFonts w:hint="eastAsia" w:ascii="仿宋_GB2312" w:hAnsi="仿宋_GB2312" w:eastAsia="仿宋_GB2312" w:cs="仿宋_GB2312"/>
          <w:color w:val="auto"/>
          <w:sz w:val="32"/>
          <w:szCs w:val="32"/>
          <w:lang w:eastAsia="zh"/>
          <w:woUserID w:val="3"/>
        </w:rPr>
        <w:t>。安全教育</w:t>
      </w:r>
      <w:r>
        <w:rPr>
          <w:rFonts w:hint="eastAsia" w:ascii="仿宋_GB2312" w:hAnsi="仿宋_GB2312" w:eastAsia="仿宋_GB2312" w:cs="仿宋_GB2312"/>
          <w:color w:val="auto"/>
          <w:sz w:val="32"/>
          <w:szCs w:val="32"/>
          <w:lang w:val="en-US" w:eastAsia="zh-CN"/>
          <w:woUserID w:val="3"/>
        </w:rPr>
        <w:t>方面</w:t>
      </w:r>
      <w:r>
        <w:rPr>
          <w:rFonts w:hint="eastAsia" w:ascii="仿宋_GB2312" w:hAnsi="仿宋_GB2312" w:eastAsia="仿宋_GB2312" w:cs="仿宋_GB2312"/>
          <w:color w:val="auto"/>
          <w:sz w:val="32"/>
          <w:szCs w:val="32"/>
          <w:lang w:eastAsia="zh-CN"/>
          <w:woUserID w:val="3"/>
        </w:rPr>
        <w:t>，</w:t>
      </w:r>
      <w:r>
        <w:rPr>
          <w:rFonts w:hint="eastAsia" w:ascii="仿宋_GB2312" w:hAnsi="仿宋_GB2312" w:eastAsia="仿宋_GB2312" w:cs="仿宋_GB2312"/>
          <w:color w:val="auto"/>
          <w:sz w:val="32"/>
          <w:szCs w:val="32"/>
          <w:lang w:eastAsia="zh"/>
          <w:woUserID w:val="3"/>
        </w:rPr>
        <w:t>开展防范电信网络诈骗主题班会、消防应急演练等活动，提升留学生安全意识和应急能力。文化适应</w:t>
      </w:r>
      <w:r>
        <w:rPr>
          <w:rFonts w:hint="eastAsia" w:ascii="仿宋_GB2312" w:hAnsi="仿宋_GB2312" w:eastAsia="仿宋_GB2312" w:cs="仿宋_GB2312"/>
          <w:color w:val="auto"/>
          <w:sz w:val="32"/>
          <w:szCs w:val="32"/>
          <w:lang w:val="en-US" w:eastAsia="zh-CN"/>
          <w:woUserID w:val="3"/>
        </w:rPr>
        <w:t>方面，</w:t>
      </w:r>
      <w:r>
        <w:rPr>
          <w:rFonts w:hint="eastAsia" w:ascii="仿宋_GB2312" w:hAnsi="仿宋_GB2312" w:eastAsia="仿宋_GB2312" w:cs="仿宋_GB2312"/>
          <w:color w:val="auto"/>
          <w:sz w:val="32"/>
          <w:szCs w:val="32"/>
          <w:lang w:eastAsia="zh"/>
          <w:woUserID w:val="3"/>
        </w:rPr>
        <w:t>通过“开学第一课”、导</w:t>
      </w:r>
      <w:r>
        <w:rPr>
          <w:rFonts w:hint="eastAsia" w:ascii="仿宋_GB2312" w:hAnsi="仿宋_GB2312" w:eastAsia="仿宋_GB2312" w:cs="仿宋_GB2312"/>
          <w:color w:val="auto"/>
          <w:sz w:val="32"/>
          <w:szCs w:val="32"/>
          <w:lang w:val="en-US" w:eastAsia="zh-CN"/>
          <w:woUserID w:val="3"/>
        </w:rPr>
        <w:t>员</w:t>
      </w:r>
      <w:r>
        <w:rPr>
          <w:rFonts w:hint="eastAsia" w:ascii="仿宋_GB2312" w:hAnsi="仿宋_GB2312" w:eastAsia="仿宋_GB2312" w:cs="仿宋_GB2312"/>
          <w:color w:val="auto"/>
          <w:sz w:val="32"/>
          <w:szCs w:val="32"/>
          <w:lang w:eastAsia="zh"/>
          <w:woUserID w:val="3"/>
        </w:rPr>
        <w:t>制等举措，帮助留学生快速融入校园生活。</w:t>
      </w:r>
    </w:p>
    <w:p w14:paraId="60FEE963">
      <w:pPr>
        <w:ind w:firstLine="643" w:firstLineChars="200"/>
        <w:rPr>
          <w:rFonts w:hint="eastAsia" w:ascii="仿宋_GB2312" w:hAnsi="仿宋_GB2312" w:eastAsia="仿宋_GB2312" w:cs="仿宋_GB2312"/>
          <w:b/>
          <w:bCs/>
          <w:color w:val="auto"/>
          <w:sz w:val="32"/>
          <w:szCs w:val="32"/>
          <w:lang w:val="en-US" w:eastAsia="zh-CN"/>
          <w:woUserID w:val="3"/>
        </w:rPr>
      </w:pPr>
      <w:r>
        <w:rPr>
          <w:rFonts w:hint="eastAsia" w:ascii="仿宋_GB2312" w:hAnsi="仿宋_GB2312" w:eastAsia="仿宋_GB2312" w:cs="仿宋_GB2312"/>
          <w:b/>
          <w:bCs/>
          <w:color w:val="auto"/>
          <w:sz w:val="32"/>
          <w:szCs w:val="32"/>
          <w:lang w:eastAsia="zh"/>
          <w:woUserID w:val="3"/>
        </w:rPr>
        <w:t>3. 丰富文体活动，促进文化互鉴</w:t>
      </w:r>
      <w:r>
        <w:rPr>
          <w:rFonts w:hint="eastAsia" w:ascii="仿宋_GB2312" w:hAnsi="仿宋_GB2312" w:eastAsia="仿宋_GB2312" w:cs="仿宋_GB2312"/>
          <w:color w:val="auto"/>
          <w:sz w:val="32"/>
          <w:szCs w:val="32"/>
          <w:lang w:val="en-US" w:eastAsia="zh"/>
          <w:woUserID w:val="3"/>
        </w:rPr>
        <w:t xml:space="preserve"> </w:t>
      </w:r>
      <w:r>
        <w:rPr>
          <w:rFonts w:hint="eastAsia" w:ascii="仿宋_GB2312" w:hAnsi="仿宋_GB2312" w:eastAsia="仿宋_GB2312" w:cs="仿宋_GB2312"/>
          <w:color w:val="auto"/>
          <w:sz w:val="32"/>
          <w:szCs w:val="32"/>
          <w:lang w:eastAsia="zh"/>
          <w:woUserID w:val="3"/>
        </w:rPr>
        <w:t>部门以活</w:t>
      </w:r>
      <w:bookmarkStart w:id="0" w:name="_GoBack"/>
      <w:bookmarkEnd w:id="0"/>
      <w:r>
        <w:rPr>
          <w:rFonts w:hint="eastAsia" w:ascii="仿宋_GB2312" w:hAnsi="仿宋_GB2312" w:eastAsia="仿宋_GB2312" w:cs="仿宋_GB2312"/>
          <w:color w:val="auto"/>
          <w:sz w:val="32"/>
          <w:szCs w:val="32"/>
          <w:lang w:eastAsia="zh"/>
          <w:woUserID w:val="3"/>
        </w:rPr>
        <w:t>动为载体，打造多元文化体验平台。</w:t>
      </w:r>
      <w:r>
        <w:rPr>
          <w:rFonts w:hint="eastAsia" w:ascii="仿宋_GB2312" w:hAnsi="仿宋_GB2312" w:eastAsia="仿宋_GB2312" w:cs="仿宋_GB2312"/>
          <w:color w:val="auto"/>
          <w:sz w:val="32"/>
          <w:szCs w:val="32"/>
          <w:lang w:val="en-US" w:eastAsia="zh-CN"/>
          <w:woUserID w:val="3"/>
        </w:rPr>
        <w:t>包括参与</w:t>
      </w:r>
      <w:r>
        <w:rPr>
          <w:rFonts w:hint="eastAsia" w:ascii="仿宋_GB2312" w:hAnsi="仿宋_GB2312" w:eastAsia="仿宋_GB2312" w:cs="仿宋_GB2312"/>
          <w:color w:val="auto"/>
          <w:sz w:val="32"/>
          <w:szCs w:val="32"/>
          <w:lang w:eastAsia="zh"/>
          <w:woUserID w:val="3"/>
        </w:rPr>
        <w:t>传统文化体验</w:t>
      </w:r>
      <w:r>
        <w:rPr>
          <w:rFonts w:hint="eastAsia" w:ascii="仿宋_GB2312" w:hAnsi="仿宋_GB2312" w:eastAsia="仿宋_GB2312" w:cs="仿宋_GB2312"/>
          <w:color w:val="auto"/>
          <w:sz w:val="32"/>
          <w:szCs w:val="32"/>
          <w:lang w:val="en-US" w:eastAsia="zh-CN"/>
          <w:woUserID w:val="3"/>
        </w:rPr>
        <w:t>活动：</w:t>
      </w:r>
      <w:r>
        <w:rPr>
          <w:rFonts w:hint="eastAsia" w:ascii="仿宋_GB2312" w:hAnsi="仿宋_GB2312" w:eastAsia="仿宋_GB2312" w:cs="仿宋_GB2312"/>
          <w:color w:val="auto"/>
          <w:sz w:val="32"/>
          <w:szCs w:val="32"/>
          <w:lang w:eastAsia="zh"/>
          <w:woUserID w:val="3"/>
        </w:rPr>
        <w:t>1-2月</w:t>
      </w:r>
      <w:r>
        <w:rPr>
          <w:rFonts w:hint="eastAsia" w:ascii="仿宋_GB2312" w:hAnsi="仿宋_GB2312" w:eastAsia="仿宋_GB2312" w:cs="仿宋_GB2312"/>
          <w:color w:val="auto"/>
          <w:sz w:val="32"/>
          <w:szCs w:val="32"/>
          <w:lang w:val="en-US" w:eastAsia="zh-CN"/>
          <w:woUserID w:val="3"/>
        </w:rPr>
        <w:t>份</w:t>
      </w:r>
      <w:r>
        <w:rPr>
          <w:rFonts w:hint="eastAsia" w:ascii="仿宋_GB2312" w:hAnsi="仿宋_GB2312" w:eastAsia="仿宋_GB2312" w:cs="仿宋_GB2312"/>
          <w:color w:val="auto"/>
          <w:sz w:val="32"/>
          <w:szCs w:val="32"/>
          <w:lang w:eastAsia="zh"/>
          <w:woUserID w:val="3"/>
        </w:rPr>
        <w:t>组织留学生参与“美食体验迎新春”“迎春诗会”“寻找年味”等活动，深度感知春节文化。3-4月</w:t>
      </w:r>
      <w:r>
        <w:rPr>
          <w:rFonts w:hint="eastAsia" w:ascii="仿宋_GB2312" w:hAnsi="仿宋_GB2312" w:eastAsia="仿宋_GB2312" w:cs="仿宋_GB2312"/>
          <w:color w:val="auto"/>
          <w:sz w:val="32"/>
          <w:szCs w:val="32"/>
          <w:lang w:val="en-US" w:eastAsia="zh-CN"/>
          <w:woUserID w:val="3"/>
        </w:rPr>
        <w:t>份</w:t>
      </w:r>
      <w:r>
        <w:rPr>
          <w:rFonts w:hint="eastAsia" w:ascii="仿宋_GB2312" w:hAnsi="仿宋_GB2312" w:eastAsia="仿宋_GB2312" w:cs="仿宋_GB2312"/>
          <w:color w:val="auto"/>
          <w:sz w:val="32"/>
          <w:szCs w:val="32"/>
          <w:lang w:eastAsia="zh"/>
          <w:woUserID w:val="3"/>
        </w:rPr>
        <w:t>开展“感知中国”主题实践，游览大丰荷兰花海、参观上海知青纪念馆</w:t>
      </w:r>
      <w:r>
        <w:rPr>
          <w:rFonts w:hint="eastAsia" w:ascii="仿宋_GB2312" w:hAnsi="仿宋_GB2312" w:eastAsia="仿宋_GB2312" w:cs="仿宋_GB2312"/>
          <w:color w:val="auto"/>
          <w:sz w:val="32"/>
          <w:szCs w:val="32"/>
          <w:lang w:eastAsia="zh-CN"/>
          <w:woUserID w:val="3"/>
        </w:rPr>
        <w:t>、</w:t>
      </w:r>
      <w:r>
        <w:rPr>
          <w:rFonts w:hint="eastAsia" w:ascii="仿宋_GB2312" w:hAnsi="仿宋_GB2312" w:eastAsia="仿宋_GB2312" w:cs="仿宋_GB2312"/>
          <w:color w:val="auto"/>
          <w:sz w:val="32"/>
          <w:szCs w:val="32"/>
          <w:lang w:val="en-US" w:eastAsia="zh-CN"/>
          <w:woUserID w:val="3"/>
        </w:rPr>
        <w:t>走进东台，</w:t>
      </w:r>
      <w:r>
        <w:rPr>
          <w:rFonts w:hint="eastAsia" w:ascii="仿宋_GB2312" w:hAnsi="仿宋_GB2312" w:eastAsia="仿宋_GB2312" w:cs="仿宋_GB2312"/>
          <w:color w:val="auto"/>
          <w:sz w:val="32"/>
          <w:szCs w:val="32"/>
          <w:lang w:eastAsia="zh"/>
          <w:woUserID w:val="3"/>
        </w:rPr>
        <w:t>体验传统文化与现代发展交融。5-6月</w:t>
      </w:r>
      <w:r>
        <w:rPr>
          <w:rFonts w:hint="eastAsia" w:ascii="仿宋_GB2312" w:hAnsi="仿宋_GB2312" w:eastAsia="仿宋_GB2312" w:cs="仿宋_GB2312"/>
          <w:color w:val="auto"/>
          <w:sz w:val="32"/>
          <w:szCs w:val="32"/>
          <w:lang w:val="en-US" w:eastAsia="zh-CN"/>
          <w:woUserID w:val="3"/>
        </w:rPr>
        <w:t>份</w:t>
      </w:r>
      <w:r>
        <w:rPr>
          <w:rFonts w:hint="eastAsia" w:ascii="仿宋_GB2312" w:hAnsi="仿宋_GB2312" w:eastAsia="仿宋_GB2312" w:cs="仿宋_GB2312"/>
          <w:color w:val="auto"/>
          <w:sz w:val="32"/>
          <w:szCs w:val="32"/>
          <w:lang w:eastAsia="zh"/>
          <w:woUserID w:val="3"/>
        </w:rPr>
        <w:t>参与“中外青年探秘多彩阜宁”活动，获“正江苏”“登瀛观察”等媒体报道；参加“中国网文全球对话”采访，展示留学生文化传播力。举办2025浓情中秋交流会</w:t>
      </w:r>
      <w:r>
        <w:rPr>
          <w:rFonts w:hint="eastAsia" w:ascii="仿宋_GB2312" w:hAnsi="仿宋_GB2312" w:eastAsia="仿宋_GB2312" w:cs="仿宋_GB2312"/>
          <w:color w:val="auto"/>
          <w:sz w:val="32"/>
          <w:szCs w:val="32"/>
          <w:lang w:eastAsia="zh-CN"/>
          <w:woUserID w:val="3"/>
        </w:rPr>
        <w:t>。</w:t>
      </w:r>
      <w:r>
        <w:rPr>
          <w:rFonts w:hint="eastAsia" w:ascii="仿宋_GB2312" w:hAnsi="仿宋_GB2312" w:eastAsia="仿宋_GB2312" w:cs="仿宋_GB2312"/>
          <w:color w:val="auto"/>
          <w:sz w:val="32"/>
          <w:szCs w:val="32"/>
          <w:lang w:eastAsia="zh"/>
          <w:woUserID w:val="3"/>
        </w:rPr>
        <w:t>9-10月参加第三届江苏省“汉字缘”汉语演讲大赛盐城站初赛</w:t>
      </w:r>
      <w:r>
        <w:rPr>
          <w:rFonts w:hint="eastAsia" w:ascii="仿宋_GB2312" w:hAnsi="仿宋_GB2312" w:eastAsia="仿宋_GB2312" w:cs="仿宋_GB2312"/>
          <w:color w:val="auto"/>
          <w:sz w:val="32"/>
          <w:szCs w:val="32"/>
          <w:lang w:eastAsia="zh-CN"/>
          <w:woUserID w:val="3"/>
        </w:rPr>
        <w:t>，</w:t>
      </w:r>
      <w:r>
        <w:rPr>
          <w:rFonts w:hint="eastAsia" w:ascii="仿宋_GB2312" w:hAnsi="仿宋_GB2312" w:eastAsia="仿宋_GB2312" w:cs="仿宋_GB2312"/>
          <w:color w:val="auto"/>
          <w:sz w:val="32"/>
          <w:szCs w:val="32"/>
          <w:lang w:eastAsia="zh"/>
          <w:woUserID w:val="3"/>
        </w:rPr>
        <w:t>暨在盐外国人汉语演讲比赛荣获优秀组织奖。应亭湖区友好协会邀请，我校外籍师生参加“建军路上的摇滚”强音擂台赛。打造品牌活动</w:t>
      </w:r>
      <w:r>
        <w:rPr>
          <w:rFonts w:hint="eastAsia" w:ascii="仿宋_GB2312" w:hAnsi="仿宋_GB2312" w:eastAsia="仿宋_GB2312" w:cs="仿宋_GB2312"/>
          <w:color w:val="auto"/>
          <w:sz w:val="32"/>
          <w:szCs w:val="32"/>
          <w:lang w:eastAsia="zh-CN"/>
          <w:woUserID w:val="3"/>
        </w:rPr>
        <w:t>：</w:t>
      </w:r>
      <w:r>
        <w:rPr>
          <w:rFonts w:hint="eastAsia" w:ascii="仿宋_GB2312" w:hAnsi="仿宋_GB2312" w:eastAsia="仿宋_GB2312" w:cs="仿宋_GB2312"/>
          <w:color w:val="auto"/>
          <w:sz w:val="32"/>
          <w:szCs w:val="32"/>
          <w:lang w:eastAsia="zh"/>
          <w:woUserID w:val="3"/>
        </w:rPr>
        <w:t>5月</w:t>
      </w:r>
      <w:r>
        <w:rPr>
          <w:rFonts w:hint="eastAsia" w:ascii="仿宋_GB2312" w:hAnsi="仿宋_GB2312" w:eastAsia="仿宋_GB2312" w:cs="仿宋_GB2312"/>
          <w:color w:val="auto"/>
          <w:sz w:val="32"/>
          <w:szCs w:val="32"/>
          <w:lang w:val="en-US" w:eastAsia="zh-CN"/>
          <w:woUserID w:val="3"/>
        </w:rPr>
        <w:t>份</w:t>
      </w:r>
      <w:r>
        <w:rPr>
          <w:rFonts w:hint="eastAsia" w:ascii="仿宋_GB2312" w:hAnsi="仿宋_GB2312" w:eastAsia="仿宋_GB2312" w:cs="仿宋_GB2312"/>
          <w:color w:val="auto"/>
          <w:sz w:val="32"/>
          <w:szCs w:val="32"/>
          <w:lang w:eastAsia="zh"/>
          <w:woUserID w:val="3"/>
        </w:rPr>
        <w:t>联合校统战部、团委举办第二届国际文化节，涵盖“声动世界”诵读比赛、“五洲同歌”歌唱比赛、“视界无界”视频大赛及端午文化周，吸引千余名中外学生参与。</w:t>
      </w:r>
      <w:r>
        <w:rPr>
          <w:rFonts w:hint="eastAsia" w:ascii="仿宋_GB2312" w:hAnsi="仿宋_GB2312" w:eastAsia="仿宋_GB2312" w:cs="仿宋_GB2312"/>
          <w:color w:val="auto"/>
          <w:sz w:val="32"/>
          <w:szCs w:val="32"/>
          <w:lang w:val="en-US" w:eastAsia="zh-CN"/>
          <w:woUserID w:val="3"/>
        </w:rPr>
        <w:t>9月份，顺利举行</w:t>
      </w:r>
      <w:r>
        <w:rPr>
          <w:rFonts w:hint="eastAsia" w:ascii="仿宋_GB2312" w:hAnsi="仿宋_GB2312" w:eastAsia="仿宋_GB2312" w:cs="仿宋_GB2312"/>
          <w:color w:val="auto"/>
          <w:sz w:val="32"/>
          <w:szCs w:val="32"/>
          <w:lang w:eastAsia="zh"/>
          <w:woUserID w:val="3"/>
        </w:rPr>
        <w:t>新生开学典礼暨来华留学生“开学第一课”活动</w:t>
      </w:r>
      <w:r>
        <w:rPr>
          <w:rFonts w:hint="eastAsia" w:ascii="仿宋_GB2312" w:hAnsi="仿宋_GB2312" w:eastAsia="仿宋_GB2312" w:cs="仿宋_GB2312"/>
          <w:color w:val="auto"/>
          <w:sz w:val="32"/>
          <w:szCs w:val="32"/>
          <w:lang w:val="en-US" w:eastAsia="zh-CN"/>
          <w:woUserID w:val="3"/>
        </w:rPr>
        <w:t>。参加体育赛事：积极组织留学生报名</w:t>
      </w:r>
      <w:r>
        <w:rPr>
          <w:rFonts w:hint="eastAsia" w:ascii="仿宋_GB2312" w:hAnsi="仿宋_GB2312" w:eastAsia="仿宋_GB2312" w:cs="仿宋_GB2312"/>
          <w:color w:val="auto"/>
          <w:sz w:val="32"/>
          <w:szCs w:val="32"/>
          <w:lang w:eastAsia="zh"/>
          <w:woUserID w:val="3"/>
        </w:rPr>
        <w:t>学校第二十六届田径运动会</w:t>
      </w:r>
      <w:r>
        <w:rPr>
          <w:rFonts w:hint="eastAsia" w:ascii="仿宋_GB2312" w:hAnsi="仿宋_GB2312" w:eastAsia="仿宋_GB2312" w:cs="仿宋_GB2312"/>
          <w:color w:val="auto"/>
          <w:sz w:val="32"/>
          <w:szCs w:val="32"/>
          <w:lang w:eastAsia="zh-CN"/>
          <w:woUserID w:val="3"/>
        </w:rPr>
        <w:t>，</w:t>
      </w:r>
      <w:r>
        <w:rPr>
          <w:rFonts w:hint="eastAsia" w:ascii="仿宋_GB2312" w:hAnsi="仿宋_GB2312" w:eastAsia="仿宋_GB2312" w:cs="仿宋_GB2312"/>
          <w:color w:val="auto"/>
          <w:sz w:val="32"/>
          <w:szCs w:val="32"/>
          <w:lang w:eastAsia="zh"/>
          <w:woUserID w:val="3"/>
        </w:rPr>
        <w:t>获团体第七名、男子团体第五名</w:t>
      </w:r>
      <w:r>
        <w:rPr>
          <w:rFonts w:hint="eastAsia" w:ascii="仿宋_GB2312" w:hAnsi="仿宋_GB2312" w:eastAsia="仿宋_GB2312" w:cs="仿宋_GB2312"/>
          <w:color w:val="auto"/>
          <w:sz w:val="32"/>
          <w:szCs w:val="32"/>
          <w:lang w:eastAsia="zh-CN"/>
          <w:woUserID w:val="3"/>
        </w:rPr>
        <w:t>。</w:t>
      </w:r>
      <w:r>
        <w:rPr>
          <w:rFonts w:hint="eastAsia" w:ascii="仿宋_GB2312" w:hAnsi="仿宋_GB2312" w:eastAsia="仿宋_GB2312" w:cs="仿宋_GB2312"/>
          <w:color w:val="auto"/>
          <w:sz w:val="32"/>
          <w:szCs w:val="32"/>
          <w:lang w:val="en-US" w:eastAsia="zh-CN"/>
          <w:woUserID w:val="3"/>
        </w:rPr>
        <w:t>参加学校体育文化节，</w:t>
      </w:r>
      <w:r>
        <w:rPr>
          <w:rFonts w:hint="eastAsia" w:ascii="仿宋_GB2312" w:hAnsi="仿宋_GB2312" w:eastAsia="仿宋_GB2312" w:cs="仿宋_GB2312"/>
          <w:color w:val="auto"/>
          <w:sz w:val="32"/>
          <w:szCs w:val="32"/>
          <w:lang w:eastAsia="zh"/>
          <w:woUserID w:val="3"/>
        </w:rPr>
        <w:t>夺得足球比赛冠军，</w:t>
      </w:r>
      <w:r>
        <w:rPr>
          <w:rFonts w:hint="eastAsia" w:ascii="仿宋_GB2312" w:hAnsi="仿宋_GB2312" w:eastAsia="仿宋_GB2312" w:cs="仿宋_GB2312"/>
          <w:color w:val="auto"/>
          <w:sz w:val="32"/>
          <w:szCs w:val="32"/>
          <w:lang w:val="en-US" w:eastAsia="zh-CN"/>
          <w:woUserID w:val="3"/>
        </w:rPr>
        <w:t>排</w:t>
      </w:r>
      <w:r>
        <w:rPr>
          <w:rFonts w:hint="eastAsia" w:ascii="仿宋_GB2312" w:hAnsi="仿宋_GB2312" w:eastAsia="仿宋_GB2312" w:cs="仿宋_GB2312"/>
          <w:color w:val="auto"/>
          <w:sz w:val="32"/>
          <w:szCs w:val="32"/>
          <w:lang w:val="en-US" w:eastAsia="zh"/>
          <w:woUserID w:val="3"/>
        </w:rPr>
        <w:t>球比赛季军，</w:t>
      </w:r>
      <w:r>
        <w:rPr>
          <w:rFonts w:hint="eastAsia" w:ascii="仿宋_GB2312" w:hAnsi="仿宋_GB2312" w:eastAsia="仿宋_GB2312" w:cs="仿宋_GB2312"/>
          <w:color w:val="auto"/>
          <w:sz w:val="32"/>
          <w:szCs w:val="32"/>
          <w:lang w:eastAsia="zh"/>
          <w:woUserID w:val="3"/>
        </w:rPr>
        <w:t>展现</w:t>
      </w:r>
      <w:r>
        <w:rPr>
          <w:rFonts w:hint="eastAsia" w:ascii="仿宋_GB2312" w:hAnsi="仿宋_GB2312" w:eastAsia="仿宋_GB2312" w:cs="仿宋_GB2312"/>
          <w:color w:val="auto"/>
          <w:sz w:val="32"/>
          <w:szCs w:val="32"/>
          <w:lang w:val="en-US" w:eastAsia="zh-CN"/>
          <w:woUserID w:val="3"/>
        </w:rPr>
        <w:t>出青年学子的</w:t>
      </w:r>
      <w:r>
        <w:rPr>
          <w:rFonts w:hint="eastAsia" w:ascii="仿宋_GB2312" w:hAnsi="仿宋_GB2312" w:eastAsia="仿宋_GB2312" w:cs="仿宋_GB2312"/>
          <w:color w:val="auto"/>
          <w:sz w:val="32"/>
          <w:szCs w:val="32"/>
          <w:lang w:eastAsia="zh"/>
          <w:woUserID w:val="3"/>
        </w:rPr>
        <w:t>拼搏精神。</w:t>
      </w:r>
    </w:p>
    <w:p w14:paraId="15229D23">
      <w:pPr>
        <w:ind w:firstLine="643" w:firstLineChars="200"/>
        <w:rPr>
          <w:rFonts w:hint="eastAsia" w:ascii="仿宋_GB2312" w:hAnsi="仿宋_GB2312" w:eastAsia="仿宋_GB2312" w:cs="仿宋_GB2312"/>
          <w:color w:val="auto"/>
          <w:sz w:val="32"/>
          <w:szCs w:val="32"/>
          <w:lang w:eastAsia="zh"/>
          <w:woUserID w:val="3"/>
        </w:rPr>
      </w:pPr>
      <w:r>
        <w:rPr>
          <w:rFonts w:hint="eastAsia" w:ascii="仿宋_GB2312" w:hAnsi="仿宋_GB2312" w:eastAsia="仿宋_GB2312" w:cs="仿宋_GB2312"/>
          <w:b/>
          <w:bCs/>
          <w:color w:val="auto"/>
          <w:sz w:val="32"/>
          <w:szCs w:val="32"/>
          <w:lang w:val="en-US" w:eastAsia="zh-CN"/>
          <w:woUserID w:val="3"/>
        </w:rPr>
        <w:t>*</w:t>
      </w:r>
      <w:r>
        <w:rPr>
          <w:rFonts w:hint="eastAsia" w:ascii="仿宋_GB2312" w:hAnsi="仿宋_GB2312" w:eastAsia="仿宋_GB2312" w:cs="仿宋_GB2312"/>
          <w:b/>
          <w:bCs/>
          <w:color w:val="auto"/>
          <w:sz w:val="32"/>
          <w:szCs w:val="32"/>
          <w:lang w:eastAsia="zh"/>
          <w:woUserID w:val="3"/>
        </w:rPr>
        <w:t>4. 深化合作联盟，拓展发展空间</w:t>
      </w:r>
      <w:r>
        <w:rPr>
          <w:rFonts w:hint="eastAsia" w:ascii="仿宋_GB2312" w:hAnsi="仿宋_GB2312" w:eastAsia="仿宋_GB2312" w:cs="仿宋_GB2312"/>
          <w:color w:val="auto"/>
          <w:sz w:val="32"/>
          <w:szCs w:val="32"/>
          <w:lang w:val="en-US" w:eastAsia="zh"/>
          <w:woUserID w:val="3"/>
        </w:rPr>
        <w:t xml:space="preserve"> </w:t>
      </w:r>
      <w:r>
        <w:rPr>
          <w:rFonts w:hint="eastAsia" w:ascii="仿宋_GB2312" w:hAnsi="仿宋_GB2312" w:eastAsia="仿宋_GB2312" w:cs="仿宋_GB2312"/>
          <w:color w:val="auto"/>
          <w:sz w:val="32"/>
          <w:szCs w:val="32"/>
          <w:lang w:eastAsia="zh"/>
          <w:woUserID w:val="3"/>
        </w:rPr>
        <w:t>部门积极拓展校地合作。与盐城市博物馆共建“中国传统文化体验交流中心”，打造文化传播新阵地。与文学院共建“国际中文教育专业校内实习基地”，为国际中文教育专业</w:t>
      </w:r>
      <w:r>
        <w:rPr>
          <w:rFonts w:hint="eastAsia" w:ascii="仿宋_GB2312" w:hAnsi="仿宋_GB2312" w:eastAsia="仿宋_GB2312" w:cs="仿宋_GB2312"/>
          <w:color w:val="auto"/>
          <w:sz w:val="32"/>
          <w:szCs w:val="32"/>
          <w:lang w:val="en-US" w:eastAsia="zh-CN"/>
          <w:woUserID w:val="3"/>
        </w:rPr>
        <w:t>学生</w:t>
      </w:r>
      <w:r>
        <w:rPr>
          <w:rFonts w:hint="eastAsia" w:ascii="仿宋_GB2312" w:hAnsi="仿宋_GB2312" w:eastAsia="仿宋_GB2312" w:cs="仿宋_GB2312"/>
          <w:color w:val="auto"/>
          <w:sz w:val="32"/>
          <w:szCs w:val="32"/>
          <w:lang w:eastAsia="zh"/>
          <w:woUserID w:val="3"/>
        </w:rPr>
        <w:t>提供实践平台，助力职业发展。通过“汇融多元”系列活动，推动中外学生交流互鉴，构建多元文化育人生态。</w:t>
      </w:r>
    </w:p>
    <w:p w14:paraId="132C37E0">
      <w:pPr>
        <w:spacing w:line="360" w:lineRule="auto"/>
        <w:ind w:firstLine="643" w:firstLineChars="200"/>
        <w:rPr>
          <w:rFonts w:ascii="黑体" w:hAnsi="黑体" w:eastAsia="黑体" w:cs="仿宋"/>
          <w:b/>
          <w:color w:val="000000" w:themeColor="text1"/>
          <w:sz w:val="32"/>
          <w:szCs w:val="32"/>
          <w14:textFill>
            <w14:solidFill>
              <w14:schemeClr w14:val="tx1"/>
            </w14:solidFill>
          </w14:textFill>
        </w:rPr>
      </w:pPr>
      <w:r>
        <w:rPr>
          <w:rFonts w:hint="eastAsia" w:ascii="黑体" w:hAnsi="黑体" w:eastAsia="黑体" w:cs="仿宋"/>
          <w:b/>
          <w:color w:val="000000" w:themeColor="text1"/>
          <w:sz w:val="32"/>
          <w:szCs w:val="32"/>
          <w14:textFill>
            <w14:solidFill>
              <w14:schemeClr w14:val="tx1"/>
            </w14:solidFill>
          </w14:textFill>
        </w:rPr>
        <w:t>五、引智管理求精务实</w:t>
      </w:r>
    </w:p>
    <w:p w14:paraId="19B6E0FD">
      <w:pPr>
        <w:spacing w:line="360" w:lineRule="auto"/>
        <w:ind w:firstLine="643" w:firstLineChars="200"/>
        <w:rPr>
          <w:rFonts w:hint="eastAsia" w:ascii="仿宋_GB2312" w:hAnsi="仿宋_GB2312" w:eastAsia="仿宋_GB2312" w:cs="仿宋_GB2312"/>
          <w:bCs/>
          <w:color w:val="000000" w:themeColor="text1"/>
          <w:sz w:val="32"/>
          <w:szCs w:val="32"/>
          <w14:textFill>
            <w14:solidFill>
              <w14:schemeClr w14:val="tx1"/>
            </w14:solidFill>
          </w14:textFill>
        </w:rPr>
      </w:pPr>
      <w:r>
        <w:rPr>
          <w:rFonts w:hint="eastAsia" w:ascii="仿宋_GB2312" w:hAnsi="仿宋_GB2312" w:eastAsia="仿宋_GB2312" w:cs="仿宋_GB2312"/>
          <w:b/>
          <w:color w:val="000000" w:themeColor="text1"/>
          <w:sz w:val="32"/>
          <w:szCs w:val="32"/>
          <w14:textFill>
            <w14:solidFill>
              <w14:schemeClr w14:val="tx1"/>
            </w14:solidFill>
          </w14:textFill>
        </w:rPr>
        <w:t>‌1. 强化服务保障，提升外教工作效能</w:t>
      </w:r>
      <w:r>
        <w:rPr>
          <w:rFonts w:hint="eastAsia" w:ascii="仿宋_GB2312" w:hAnsi="仿宋_GB2312" w:eastAsia="仿宋_GB2312" w:cs="仿宋_GB2312"/>
          <w:b/>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联合二级学院和职能部门，全力支持外教教学工作，营造良好氛围并快速响应生活难题，确保本年度教学任务全面达成。</w:t>
      </w:r>
    </w:p>
    <w:p w14:paraId="6D146F46">
      <w:pPr>
        <w:spacing w:line="360" w:lineRule="auto"/>
        <w:ind w:firstLine="643" w:firstLineChars="200"/>
        <w:rPr>
          <w:rFonts w:hint="eastAsia" w:ascii="仿宋_GB2312" w:hAnsi="仿宋_GB2312" w:eastAsia="仿宋_GB2312" w:cs="仿宋_GB2312"/>
          <w:bCs/>
          <w:i w:val="0"/>
          <w:iCs w:val="0"/>
          <w:caps w:val="0"/>
          <w:color w:val="000000" w:themeColor="text1"/>
          <w:spacing w:val="0"/>
          <w:sz w:val="32"/>
          <w:szCs w:val="32"/>
          <w:shd w:val="clear"/>
          <w14:textFill>
            <w14:solidFill>
              <w14:schemeClr w14:val="tx1"/>
            </w14:solidFill>
          </w14:textFill>
        </w:rPr>
      </w:pPr>
      <w:r>
        <w:rPr>
          <w:rFonts w:hint="eastAsia" w:ascii="仿宋_GB2312" w:hAnsi="仿宋_GB2312" w:eastAsia="仿宋_GB2312" w:cs="仿宋_GB2312"/>
          <w:b/>
          <w:bCs w:val="0"/>
          <w:i w:val="0"/>
          <w:iCs w:val="0"/>
          <w:caps w:val="0"/>
          <w:color w:val="000000" w:themeColor="text1"/>
          <w:spacing w:val="0"/>
          <w:sz w:val="32"/>
          <w:szCs w:val="32"/>
          <w:shd w:val="clear"/>
          <w:lang w:val="en-US" w:eastAsia="zh-CN"/>
          <w14:textFill>
            <w14:solidFill>
              <w14:schemeClr w14:val="tx1"/>
            </w14:solidFill>
          </w14:textFill>
        </w:rPr>
        <w:t>*</w:t>
      </w:r>
      <w:r>
        <w:rPr>
          <w:rFonts w:hint="eastAsia" w:ascii="仿宋_GB2312" w:hAnsi="仿宋_GB2312" w:eastAsia="仿宋_GB2312" w:cs="仿宋_GB2312"/>
          <w:b/>
          <w:bCs w:val="0"/>
          <w:i w:val="0"/>
          <w:iCs w:val="0"/>
          <w:caps w:val="0"/>
          <w:color w:val="000000" w:themeColor="text1"/>
          <w:spacing w:val="0"/>
          <w:sz w:val="32"/>
          <w:szCs w:val="32"/>
          <w:shd w:val="clear"/>
          <w14:textFill>
            <w14:solidFill>
              <w14:schemeClr w14:val="tx1"/>
            </w14:solidFill>
          </w14:textFill>
        </w:rPr>
        <w:t>‌2. 优化人才结构，完善外教管理体系</w:t>
      </w:r>
      <w:r>
        <w:rPr>
          <w:rFonts w:hint="default" w:ascii="Arial" w:hAnsi="Arial" w:eastAsia="Arial" w:cs="Arial"/>
          <w:b/>
          <w:bCs/>
          <w:i w:val="0"/>
          <w:iCs w:val="0"/>
          <w:caps w:val="0"/>
          <w:color w:val="333333"/>
          <w:spacing w:val="0"/>
          <w:sz w:val="24"/>
          <w:szCs w:val="24"/>
          <w:shd w:val="clear" w:fill="FFFFFF"/>
        </w:rPr>
        <w:t>‌</w:t>
      </w:r>
      <w:r>
        <w:rPr>
          <w:rFonts w:hint="eastAsia" w:ascii="Arial" w:hAnsi="Arial" w:eastAsia="宋体" w:cs="Arial"/>
          <w:b/>
          <w:bCs/>
          <w:i w:val="0"/>
          <w:iCs w:val="0"/>
          <w:caps w:val="0"/>
          <w:color w:val="333333"/>
          <w:spacing w:val="0"/>
          <w:sz w:val="24"/>
          <w:szCs w:val="24"/>
          <w:shd w:val="clear" w:fill="FFFFFF"/>
          <w:lang w:val="en-US" w:eastAsia="zh-CN"/>
        </w:rPr>
        <w:t xml:space="preserve"> </w:t>
      </w:r>
      <w:r>
        <w:rPr>
          <w:rFonts w:hint="eastAsia" w:ascii="仿宋_GB2312" w:hAnsi="仿宋_GB2312" w:eastAsia="仿宋_GB2312" w:cs="仿宋_GB2312"/>
          <w:bCs/>
          <w:i w:val="0"/>
          <w:iCs w:val="0"/>
          <w:caps w:val="0"/>
          <w:color w:val="000000" w:themeColor="text1"/>
          <w:spacing w:val="0"/>
          <w:sz w:val="32"/>
          <w:szCs w:val="32"/>
          <w:shd w:val="clear"/>
          <w14:textFill>
            <w14:solidFill>
              <w14:schemeClr w14:val="tx1"/>
            </w14:solidFill>
          </w14:textFill>
        </w:rPr>
        <w:t>实施"动态评估+精准引进"的聘用机制，本学年共聘用19名外籍教师，其中春学期17名，秋学期通过评估续聘14名、解聘3名，新引进2名</w:t>
      </w:r>
      <w:r>
        <w:rPr>
          <w:rFonts w:hint="eastAsia" w:ascii="仿宋_GB2312" w:hAnsi="仿宋_GB2312" w:eastAsia="仿宋_GB2312" w:cs="仿宋_GB2312"/>
          <w:bCs/>
          <w:i w:val="0"/>
          <w:iCs w:val="0"/>
          <w:caps w:val="0"/>
          <w:color w:val="000000" w:themeColor="text1"/>
          <w:spacing w:val="0"/>
          <w:sz w:val="32"/>
          <w:szCs w:val="32"/>
          <w:shd w:val="clear"/>
          <w:lang w:val="en-US" w:eastAsia="zh-CN"/>
          <w14:textFill>
            <w14:solidFill>
              <w14:schemeClr w14:val="tx1"/>
            </w14:solidFill>
          </w14:textFill>
        </w:rPr>
        <w:t>实践经验丰富的</w:t>
      </w:r>
      <w:r>
        <w:rPr>
          <w:rFonts w:hint="eastAsia" w:ascii="仿宋_GB2312" w:hAnsi="仿宋_GB2312" w:eastAsia="仿宋_GB2312" w:cs="仿宋_GB2312"/>
          <w:bCs/>
          <w:i w:val="0"/>
          <w:iCs w:val="0"/>
          <w:caps w:val="0"/>
          <w:color w:val="000000" w:themeColor="text1"/>
          <w:spacing w:val="0"/>
          <w:sz w:val="32"/>
          <w:szCs w:val="32"/>
          <w:shd w:val="clear"/>
          <w14:textFill>
            <w14:solidFill>
              <w14:schemeClr w14:val="tx1"/>
            </w14:solidFill>
          </w14:textFill>
        </w:rPr>
        <w:t>外教，形成</w:t>
      </w:r>
      <w:r>
        <w:rPr>
          <w:rFonts w:hint="eastAsia" w:ascii="仿宋_GB2312" w:hAnsi="仿宋_GB2312" w:eastAsia="仿宋_GB2312" w:cs="仿宋_GB2312"/>
          <w:bCs/>
          <w:i w:val="0"/>
          <w:iCs w:val="0"/>
          <w:caps w:val="0"/>
          <w:color w:val="000000" w:themeColor="text1"/>
          <w:spacing w:val="0"/>
          <w:sz w:val="32"/>
          <w:szCs w:val="32"/>
          <w:shd w:val="clear"/>
          <w:lang w:eastAsia="zh-CN"/>
          <w14:textFill>
            <w14:solidFill>
              <w14:schemeClr w14:val="tx1"/>
            </w14:solidFill>
          </w14:textFill>
        </w:rPr>
        <w:t>“</w:t>
      </w:r>
      <w:r>
        <w:rPr>
          <w:rFonts w:hint="eastAsia" w:ascii="仿宋_GB2312" w:hAnsi="仿宋_GB2312" w:eastAsia="仿宋_GB2312" w:cs="仿宋_GB2312"/>
          <w:bCs/>
          <w:i w:val="0"/>
          <w:iCs w:val="0"/>
          <w:caps w:val="0"/>
          <w:color w:val="000000" w:themeColor="text1"/>
          <w:spacing w:val="0"/>
          <w:sz w:val="32"/>
          <w:szCs w:val="32"/>
          <w:shd w:val="clear"/>
          <w:lang w:val="en-US" w:eastAsia="zh-CN"/>
          <w14:textFill>
            <w14:solidFill>
              <w14:schemeClr w14:val="tx1"/>
            </w14:solidFill>
          </w14:textFill>
        </w:rPr>
        <w:t>语言+科研+实践”</w:t>
      </w:r>
      <w:r>
        <w:rPr>
          <w:rFonts w:hint="eastAsia" w:ascii="仿宋_GB2312" w:hAnsi="仿宋_GB2312" w:eastAsia="仿宋_GB2312" w:cs="仿宋_GB2312"/>
          <w:bCs/>
          <w:i w:val="0"/>
          <w:iCs w:val="0"/>
          <w:caps w:val="0"/>
          <w:color w:val="000000" w:themeColor="text1"/>
          <w:spacing w:val="0"/>
          <w:sz w:val="32"/>
          <w:szCs w:val="32"/>
          <w:shd w:val="clear"/>
          <w14:textFill>
            <w14:solidFill>
              <w14:schemeClr w14:val="tx1"/>
            </w14:solidFill>
          </w14:textFill>
        </w:rPr>
        <w:t>复合型引智团队。</w:t>
      </w:r>
    </w:p>
    <w:p w14:paraId="5A17B863">
      <w:pPr>
        <w:spacing w:line="360" w:lineRule="auto"/>
        <w:ind w:firstLine="643" w:firstLineChars="200"/>
        <w:rPr>
          <w:rFonts w:hint="eastAsia" w:ascii="仿宋_GB2312" w:hAnsi="仿宋_GB2312" w:eastAsia="仿宋_GB2312" w:cs="仿宋_GB2312"/>
          <w:b w:val="0"/>
          <w:i w:val="0"/>
          <w:iCs w:val="0"/>
          <w:caps w:val="0"/>
          <w:color w:val="000000" w:themeColor="text1"/>
          <w:spacing w:val="0"/>
          <w:kern w:val="2"/>
          <w:sz w:val="32"/>
          <w:szCs w:val="32"/>
          <w:lang w:bidi="ar-SA"/>
          <w14:textFill>
            <w14:solidFill>
              <w14:schemeClr w14:val="tx1"/>
            </w14:solidFill>
          </w14:textFill>
        </w:rPr>
      </w:pPr>
      <w:r>
        <w:rPr>
          <w:rFonts w:hint="eastAsia" w:ascii="仿宋_GB2312" w:hAnsi="仿宋_GB2312" w:eastAsia="仿宋_GB2312" w:cs="仿宋_GB2312"/>
          <w:b/>
          <w:bCs w:val="0"/>
          <w:i w:val="0"/>
          <w:iCs w:val="0"/>
          <w:caps w:val="0"/>
          <w:color w:val="000000" w:themeColor="text1"/>
          <w:spacing w:val="0"/>
          <w:kern w:val="2"/>
          <w:sz w:val="32"/>
          <w:szCs w:val="32"/>
          <w:shd w:val="clear"/>
          <w:lang w:bidi="ar-SA"/>
          <w14:textFill>
            <w14:solidFill>
              <w14:schemeClr w14:val="tx1"/>
            </w14:solidFill>
          </w14:textFill>
        </w:rPr>
        <w:t>3. 深化文化融合，</w:t>
      </w:r>
      <w:r>
        <w:rPr>
          <w:rFonts w:hint="eastAsia" w:ascii="仿宋_GB2312" w:hAnsi="仿宋_GB2312" w:eastAsia="仿宋_GB2312" w:cs="仿宋_GB2312"/>
          <w:b/>
          <w:bCs w:val="0"/>
          <w:i w:val="0"/>
          <w:iCs w:val="0"/>
          <w:caps w:val="0"/>
          <w:color w:val="000000" w:themeColor="text1"/>
          <w:spacing w:val="0"/>
          <w:kern w:val="2"/>
          <w:sz w:val="32"/>
          <w:szCs w:val="32"/>
          <w:shd w:val="clear"/>
          <w:lang w:val="en-US" w:eastAsia="zh-CN" w:bidi="ar-SA"/>
          <w14:textFill>
            <w14:solidFill>
              <w14:schemeClr w14:val="tx1"/>
            </w14:solidFill>
          </w14:textFill>
        </w:rPr>
        <w:t>助力地方文旅发展</w:t>
      </w:r>
      <w:r>
        <w:rPr>
          <w:rFonts w:hint="default" w:ascii="Arial" w:hAnsi="Arial" w:eastAsia="Arial" w:cs="Arial"/>
          <w:b/>
          <w:bCs/>
          <w:i w:val="0"/>
          <w:iCs w:val="0"/>
          <w:caps w:val="0"/>
          <w:color w:val="333333"/>
          <w:spacing w:val="0"/>
          <w:sz w:val="24"/>
          <w:szCs w:val="24"/>
          <w:shd w:val="clear" w:fill="FFFFFF"/>
        </w:rPr>
        <w:t>‌</w:t>
      </w:r>
      <w:r>
        <w:rPr>
          <w:rFonts w:hint="eastAsia" w:ascii="Arial" w:hAnsi="Arial" w:cs="Arial"/>
          <w:b/>
          <w:bCs/>
          <w:i w:val="0"/>
          <w:iCs w:val="0"/>
          <w:caps w:val="0"/>
          <w:color w:val="333333"/>
          <w:spacing w:val="0"/>
          <w:sz w:val="24"/>
          <w:szCs w:val="24"/>
          <w:shd w:val="clear" w:fill="FFFFFF"/>
          <w:lang w:val="en-US" w:eastAsia="zh-CN"/>
        </w:rPr>
        <w:t xml:space="preserve"> </w:t>
      </w:r>
      <w:r>
        <w:rPr>
          <w:rFonts w:hint="eastAsia" w:ascii="仿宋_GB2312" w:hAnsi="仿宋_GB2312" w:eastAsia="仿宋_GB2312" w:cs="仿宋_GB2312"/>
          <w:b w:val="0"/>
          <w:i w:val="0"/>
          <w:iCs w:val="0"/>
          <w:caps w:val="0"/>
          <w:color w:val="000000" w:themeColor="text1"/>
          <w:spacing w:val="0"/>
          <w:kern w:val="2"/>
          <w:sz w:val="32"/>
          <w:szCs w:val="32"/>
          <w:shd w:val="clear"/>
          <w:lang w:val="en-US" w:eastAsia="zh-CN" w:bidi="ar-SA"/>
          <w14:textFill>
            <w14:solidFill>
              <w14:schemeClr w14:val="tx1"/>
            </w14:solidFill>
          </w14:textFill>
        </w:rPr>
        <w:t>组织外教参加</w:t>
      </w:r>
      <w:r>
        <w:rPr>
          <w:rFonts w:hint="eastAsia" w:ascii="仿宋_GB2312" w:hAnsi="仿宋_GB2312" w:eastAsia="仿宋_GB2312" w:cs="仿宋_GB2312"/>
          <w:b w:val="0"/>
          <w:i w:val="0"/>
          <w:iCs w:val="0"/>
          <w:caps w:val="0"/>
          <w:color w:val="000000" w:themeColor="text1"/>
          <w:spacing w:val="0"/>
          <w:kern w:val="2"/>
          <w:sz w:val="32"/>
          <w:szCs w:val="32"/>
          <w:shd w:val="clear"/>
          <w:lang w:bidi="ar-SA"/>
          <w14:textFill>
            <w14:solidFill>
              <w14:schemeClr w14:val="tx1"/>
            </w14:solidFill>
          </w14:textFill>
        </w:rPr>
        <w:t>"感知中国"系列实践活动，参与"中外青年探秘多彩阜宁"文化考察，体验非遗传承与现代发展交融。</w:t>
      </w:r>
      <w:r>
        <w:rPr>
          <w:rFonts w:hint="eastAsia" w:ascii="仿宋_GB2312" w:hAnsi="仿宋_GB2312" w:eastAsia="仿宋_GB2312" w:cs="仿宋_GB2312"/>
          <w:b w:val="0"/>
          <w:i w:val="0"/>
          <w:iCs w:val="0"/>
          <w:caps w:val="0"/>
          <w:color w:val="000000" w:themeColor="text1"/>
          <w:spacing w:val="0"/>
          <w:kern w:val="2"/>
          <w:sz w:val="32"/>
          <w:szCs w:val="32"/>
          <w:shd w:val="clear"/>
          <w:lang w:val="en-US" w:eastAsia="zh-CN" w:bidi="ar-SA"/>
          <w14:textFill>
            <w14:solidFill>
              <w14:schemeClr w14:val="tx1"/>
            </w14:solidFill>
          </w14:textFill>
        </w:rPr>
        <w:t>参加</w:t>
      </w:r>
      <w:r>
        <w:rPr>
          <w:rFonts w:hint="eastAsia" w:ascii="仿宋_GB2312" w:hAnsi="仿宋_GB2312" w:eastAsia="仿宋_GB2312" w:cs="仿宋_GB2312"/>
          <w:b w:val="0"/>
          <w:i w:val="0"/>
          <w:iCs w:val="0"/>
          <w:caps w:val="0"/>
          <w:color w:val="000000" w:themeColor="text1"/>
          <w:spacing w:val="0"/>
          <w:kern w:val="2"/>
          <w:sz w:val="32"/>
          <w:szCs w:val="32"/>
          <w:shd w:val="clear"/>
          <w:lang w:bidi="ar-SA"/>
          <w14:textFill>
            <w14:solidFill>
              <w14:schemeClr w14:val="tx1"/>
            </w14:solidFill>
          </w14:textFill>
        </w:rPr>
        <w:t>市体育局、商务局举办"520我爱盐城"外商保龄球邀请赛。推荐1名外教参评2025年"盐城市人民友好使者"。组织参与"魅力中国"外籍人才主题活动，助力盐城入选"2024年度外籍人才眼中最具吸引力的中国城市"候选名单。通过外教的参与，可以产出多语种宣传内容，借助其社交网络和国际视野，将地方文旅资源推向更广阔的海外市场，增强国际影响力。</w:t>
      </w:r>
    </w:p>
    <w:p w14:paraId="7CC0C227">
      <w:pPr>
        <w:spacing w:line="360" w:lineRule="auto"/>
        <w:ind w:firstLine="643" w:firstLineChars="200"/>
        <w:rPr>
          <w:rFonts w:hint="eastAsia" w:ascii="黑体" w:hAnsi="黑体" w:eastAsia="黑体" w:cs="仿宋"/>
          <w:b/>
          <w:color w:val="000000" w:themeColor="text1"/>
          <w:sz w:val="32"/>
          <w:szCs w:val="32"/>
          <w:lang w:eastAsia="zh-CN"/>
          <w14:textFill>
            <w14:solidFill>
              <w14:schemeClr w14:val="tx1"/>
            </w14:solidFill>
          </w14:textFill>
        </w:rPr>
      </w:pPr>
      <w:r>
        <w:rPr>
          <w:rFonts w:hint="eastAsia" w:ascii="黑体" w:hAnsi="黑体" w:eastAsia="黑体" w:cs="仿宋"/>
          <w:b/>
          <w:color w:val="000000" w:themeColor="text1"/>
          <w:sz w:val="32"/>
          <w:szCs w:val="32"/>
          <w14:textFill>
            <w14:solidFill>
              <w14:schemeClr w14:val="tx1"/>
            </w14:solidFill>
          </w14:textFill>
        </w:rPr>
        <w:t>六、特色工作持续</w:t>
      </w:r>
      <w:r>
        <w:rPr>
          <w:rFonts w:hint="eastAsia" w:ascii="黑体" w:hAnsi="黑体" w:eastAsia="黑体" w:cs="仿宋"/>
          <w:b/>
          <w:color w:val="000000" w:themeColor="text1"/>
          <w:sz w:val="32"/>
          <w:szCs w:val="32"/>
          <w:lang w:val="en-US" w:eastAsia="zh-CN"/>
          <w14:textFill>
            <w14:solidFill>
              <w14:schemeClr w14:val="tx1"/>
            </w14:solidFill>
          </w14:textFill>
        </w:rPr>
        <w:t>推进</w:t>
      </w:r>
    </w:p>
    <w:p w14:paraId="18DEF5D5">
      <w:pPr>
        <w:spacing w:line="360" w:lineRule="auto"/>
        <w:ind w:firstLine="643"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1. HSK考点工作</w:t>
      </w:r>
      <w:r>
        <w:rPr>
          <w:rFonts w:hint="eastAsia" w:ascii="仿宋_GB2312" w:hAnsi="仿宋_GB2312" w:eastAsia="仿宋_GB2312" w:cs="仿宋_GB2312"/>
          <w:color w:val="000000" w:themeColor="text1"/>
          <w:sz w:val="32"/>
          <w:szCs w:val="32"/>
          <w14:textFill>
            <w14:solidFill>
              <w14:schemeClr w14:val="tx1"/>
            </w14:solidFill>
          </w14:textFill>
        </w:rPr>
        <w:t xml:space="preserve"> 本年度，我校承办两期HSK考试，吸引来自盐城工学院、江苏医药职业学院等周边院校及校内留学生的广泛参与。</w:t>
      </w:r>
    </w:p>
    <w:p w14:paraId="7B7163F8">
      <w:pPr>
        <w:spacing w:line="360" w:lineRule="auto"/>
        <w:ind w:firstLine="643" w:firstLineChars="200"/>
        <w:rPr>
          <w:rFonts w:hint="eastAsia" w:ascii="仿宋_GB2312" w:hAnsi="仿宋_GB2312" w:eastAsia="仿宋_GB2312" w:cs="仿宋_GB2312"/>
          <w:b w:val="0"/>
          <w:bCs w:val="0"/>
          <w:color w:val="000000" w:themeColor="text1"/>
          <w:sz w:val="32"/>
          <w:szCs w:val="32"/>
          <w14:textFill>
            <w14:solidFill>
              <w14:schemeClr w14:val="tx1"/>
            </w14:solidFill>
          </w14:textFill>
        </w:rPr>
      </w:pPr>
      <w:r>
        <w:rPr>
          <w:rFonts w:ascii="仿宋_GB2312" w:hAnsi="仿宋_GB2312" w:eastAsia="仿宋_GB2312" w:cs="仿宋_GB2312"/>
          <w:b/>
          <w:bCs/>
          <w:color w:val="000000" w:themeColor="text1"/>
          <w:sz w:val="32"/>
          <w:szCs w:val="32"/>
          <w14:textFill>
            <w14:solidFill>
              <w14:schemeClr w14:val="tx1"/>
            </w14:solidFill>
          </w14:textFill>
        </w:rPr>
        <w:t>2</w:t>
      </w:r>
      <w:r>
        <w:rPr>
          <w:rFonts w:hint="eastAsia" w:ascii="仿宋_GB2312" w:hAnsi="仿宋_GB2312" w:eastAsia="仿宋_GB2312" w:cs="仿宋_GB2312"/>
          <w:b/>
          <w:bCs/>
          <w:color w:val="000000" w:themeColor="text1"/>
          <w:sz w:val="32"/>
          <w:szCs w:val="32"/>
          <w14:textFill>
            <w14:solidFill>
              <w14:schemeClr w14:val="tx1"/>
            </w14:solidFill>
          </w14:textFill>
        </w:rPr>
        <w:t xml:space="preserve">.“中俄杯”国际音乐大赛 </w:t>
      </w:r>
      <w:r>
        <w:rPr>
          <w:rFonts w:hint="eastAsia" w:ascii="仿宋_GB2312" w:hAnsi="仿宋_GB2312" w:eastAsia="仿宋_GB2312" w:cs="仿宋_GB2312"/>
          <w:b w:val="0"/>
          <w:bCs w:val="0"/>
          <w:color w:val="000000" w:themeColor="text1"/>
          <w:sz w:val="32"/>
          <w:szCs w:val="32"/>
          <w14:textFill>
            <w14:solidFill>
              <w14:schemeClr w14:val="tx1"/>
            </w14:solidFill>
          </w14:textFill>
        </w:rPr>
        <w:t>第七届“中俄杯”国际音乐大赛于4月底顺利举行，我校30名选手的视频作品获评决赛入围资格。</w:t>
      </w:r>
    </w:p>
    <w:p w14:paraId="78E19BCB">
      <w:pPr>
        <w:spacing w:line="360" w:lineRule="auto"/>
        <w:ind w:firstLine="643" w:firstLineChars="200"/>
        <w:rPr>
          <w:rFonts w:hint="eastAsia" w:ascii="仿宋_GB2312" w:eastAsia="仿宋_GB2312" w:hAnsiTheme="minorHAnsi" w:cstheme="minorBidi"/>
          <w:color w:val="000000" w:themeColor="text1"/>
          <w:sz w:val="32"/>
          <w:szCs w:val="32"/>
          <w:lang w:val="en-US" w:eastAsia="zh-CN"/>
          <w14:textFill>
            <w14:solidFill>
              <w14:schemeClr w14:val="tx1"/>
            </w14:solidFill>
          </w14:textFill>
        </w:rPr>
      </w:pPr>
      <w:r>
        <w:rPr>
          <w:rFonts w:ascii="仿宋_GB2312" w:hAnsi="仿宋_GB2312" w:eastAsia="仿宋_GB2312" w:cs="仿宋_GB2312"/>
          <w:b/>
          <w:bCs/>
          <w:color w:val="000000" w:themeColor="text1"/>
          <w:sz w:val="32"/>
          <w:szCs w:val="32"/>
          <w14:textFill>
            <w14:solidFill>
              <w14:schemeClr w14:val="tx1"/>
            </w14:solidFill>
          </w14:textFill>
        </w:rPr>
        <w:t>3</w:t>
      </w:r>
      <w:r>
        <w:rPr>
          <w:rFonts w:hint="eastAsia" w:ascii="仿宋_GB2312" w:hAnsi="仿宋_GB2312" w:eastAsia="仿宋_GB2312" w:cs="仿宋_GB2312"/>
          <w:b/>
          <w:bCs/>
          <w:color w:val="000000" w:themeColor="text1"/>
          <w:sz w:val="32"/>
          <w:szCs w:val="32"/>
          <w14:textFill>
            <w14:solidFill>
              <w14:schemeClr w14:val="tx1"/>
            </w14:solidFill>
          </w14:textFill>
        </w:rPr>
        <w:t xml:space="preserve">.赴美带薪实习项目 </w:t>
      </w:r>
      <w:r>
        <w:rPr>
          <w:rFonts w:hint="eastAsia" w:ascii="仿宋_GB2312" w:eastAsia="仿宋_GB2312" w:hAnsiTheme="minorHAnsi" w:cstheme="minorBidi"/>
          <w:b w:val="0"/>
          <w:bCs w:val="0"/>
          <w:color w:val="000000" w:themeColor="text1"/>
          <w:sz w:val="32"/>
          <w:szCs w:val="32"/>
          <w14:textFill>
            <w14:solidFill>
              <w14:schemeClr w14:val="tx1"/>
            </w14:solidFill>
          </w14:textFill>
        </w:rPr>
        <w:t>2025年，我校8名学生成功入选赴美带薪实习项目；2026年暑期项目报名通道已开放，旨在搭建学生国际化成长平台，强化跨文化沟通能力。</w:t>
      </w:r>
    </w:p>
    <w:p w14:paraId="63564B82">
      <w:pPr>
        <w:spacing w:line="360" w:lineRule="auto"/>
        <w:ind w:firstLine="643" w:firstLineChars="200"/>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4.“世宗学堂”项目</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本年度共组织35场文化活动，主题涉及韩国民俗文化、韩文书法、韩国饮食、韩国音乐，参与人数达1423人。学员们在国内外赛事中表现优异，9人获奖，赛事包括“外研社国才杯”理解当代中国全国大学生外语能力大赛、第二届长三角韩国语演讲比赛、第18届安徽省顺天乡韩语演讲大赛和全国大学生语文知识素养大赛等。此外，积极响应校地合作倡议，在盐城市举办的第26届中日韩友好城市交流会上，提供了专业的翻译和志愿者服务。</w:t>
      </w:r>
    </w:p>
    <w:p w14:paraId="19B736AD">
      <w:pPr>
        <w:spacing w:line="360" w:lineRule="auto"/>
        <w:ind w:firstLine="643" w:firstLineChars="200"/>
        <w:rPr>
          <w:rFonts w:hint="default" w:ascii="黑体" w:hAnsi="黑体" w:eastAsia="黑体" w:cs="仿宋"/>
          <w:b/>
          <w:color w:val="000000" w:themeColor="text1"/>
          <w:sz w:val="32"/>
          <w:szCs w:val="32"/>
          <w:lang w:val="en-US" w:eastAsia="zh-CN"/>
          <w14:textFill>
            <w14:solidFill>
              <w14:schemeClr w14:val="tx1"/>
            </w14:solidFill>
          </w14:textFill>
        </w:rPr>
      </w:pPr>
      <w:r>
        <w:rPr>
          <w:rFonts w:hint="eastAsia" w:ascii="黑体" w:hAnsi="黑体" w:eastAsia="黑体" w:cs="仿宋"/>
          <w:b/>
          <w:color w:val="000000" w:themeColor="text1"/>
          <w:sz w:val="32"/>
          <w:szCs w:val="32"/>
          <w14:textFill>
            <w14:solidFill>
              <w14:schemeClr w14:val="tx1"/>
            </w14:solidFill>
          </w14:textFill>
        </w:rPr>
        <w:t>七、综合工作</w:t>
      </w:r>
      <w:r>
        <w:rPr>
          <w:rFonts w:hint="eastAsia" w:ascii="黑体" w:hAnsi="黑体" w:eastAsia="黑体" w:cs="仿宋"/>
          <w:b/>
          <w:color w:val="000000" w:themeColor="text1"/>
          <w:sz w:val="32"/>
          <w:szCs w:val="32"/>
          <w:lang w:val="en-US" w:eastAsia="zh-CN"/>
          <w14:textFill>
            <w14:solidFill>
              <w14:schemeClr w14:val="tx1"/>
            </w14:solidFill>
          </w14:textFill>
        </w:rPr>
        <w:t>扎实有序</w:t>
      </w:r>
    </w:p>
    <w:p w14:paraId="7A1C8E9D">
      <w:pPr>
        <w:ind w:firstLine="640" w:firstLineChars="200"/>
        <w:rPr>
          <w:rFonts w:hint="default" w:ascii="仿宋_GB2312" w:hAnsi="仿宋_GB2312" w:eastAsia="仿宋_GB2312" w:cs="仿宋_GB2312"/>
          <w:b w:val="0"/>
          <w:bCs w:val="0"/>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精准执行部门OA职能任务</w:t>
      </w:r>
      <w:r>
        <w:rPr>
          <w:rFonts w:hint="eastAsia" w:ascii="仿宋_GB2312" w:hAnsi="仿宋_GB2312" w:eastAsia="仿宋_GB2312" w:cs="仿宋_GB2312"/>
          <w:sz w:val="32"/>
          <w:szCs w:val="32"/>
          <w:lang w:val="en-US" w:eastAsia="zh-CN"/>
        </w:rPr>
        <w:t xml:space="preserve"> 包括调研评估专项、规划与考核管理、人事与财务统筹、校园安全治理、廉政作风建设、国有资产管理等方面工作。</w:t>
      </w:r>
    </w:p>
    <w:p w14:paraId="7CDFB3E5">
      <w:pPr>
        <w:spacing w:line="360" w:lineRule="auto"/>
        <w:ind w:firstLine="643"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2</w:t>
      </w:r>
      <w:r>
        <w:rPr>
          <w:rFonts w:ascii="仿宋_GB2312" w:hAnsi="仿宋_GB2312" w:eastAsia="仿宋_GB2312" w:cs="仿宋_GB2312"/>
          <w:b/>
          <w:bCs/>
          <w:color w:val="000000" w:themeColor="text1"/>
          <w:sz w:val="32"/>
          <w:szCs w:val="32"/>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牵头召开</w:t>
      </w:r>
      <w:r>
        <w:rPr>
          <w:rFonts w:hint="eastAsia" w:ascii="仿宋_GB2312" w:hAnsi="仿宋_GB2312" w:eastAsia="仿宋_GB2312" w:cs="仿宋_GB2312"/>
          <w:b/>
          <w:bCs/>
          <w:color w:val="000000" w:themeColor="text1"/>
          <w:sz w:val="32"/>
          <w:szCs w:val="32"/>
          <w14:textFill>
            <w14:solidFill>
              <w14:schemeClr w14:val="tx1"/>
            </w14:solidFill>
          </w14:textFill>
        </w:rPr>
        <w:t>202</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b/>
          <w:bCs/>
          <w:color w:val="000000" w:themeColor="text1"/>
          <w:sz w:val="32"/>
          <w:szCs w:val="32"/>
          <w14:textFill>
            <w14:solidFill>
              <w14:schemeClr w14:val="tx1"/>
            </w14:solidFill>
          </w14:textFill>
        </w:rPr>
        <w:t xml:space="preserve">年外事工作会议 </w:t>
      </w:r>
      <w:r>
        <w:rPr>
          <w:rFonts w:hint="eastAsia" w:ascii="仿宋_GB2312" w:hAnsi="仿宋_GB2312" w:eastAsia="仿宋_GB2312" w:cs="仿宋_GB2312"/>
          <w:b w:val="0"/>
          <w:bCs w:val="0"/>
          <w:color w:val="000000" w:themeColor="text1"/>
          <w:sz w:val="32"/>
          <w:szCs w:val="32"/>
          <w:lang w:val="en-US" w:eastAsia="zh-CN"/>
          <w14:textFill>
            <w14:solidFill>
              <w14:schemeClr w14:val="tx1"/>
            </w14:solidFill>
          </w14:textFill>
        </w:rPr>
        <w:t>本次会议旨在</w:t>
      </w:r>
      <w:r>
        <w:rPr>
          <w:rFonts w:hint="eastAsia" w:ascii="仿宋_GB2312" w:hAnsi="仿宋_GB2312" w:eastAsia="仿宋_GB2312" w:cs="仿宋_GB2312"/>
          <w:color w:val="000000" w:themeColor="text1"/>
          <w:sz w:val="32"/>
          <w:szCs w:val="32"/>
          <w14:textFill>
            <w14:solidFill>
              <w14:schemeClr w14:val="tx1"/>
            </w14:solidFill>
          </w14:textFill>
        </w:rPr>
        <w:t>深化</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学校</w:t>
      </w:r>
      <w:r>
        <w:rPr>
          <w:rFonts w:hint="eastAsia" w:ascii="仿宋_GB2312" w:hAnsi="仿宋_GB2312" w:eastAsia="仿宋_GB2312" w:cs="仿宋_GB2312"/>
          <w:color w:val="000000" w:themeColor="text1"/>
          <w:sz w:val="32"/>
          <w:szCs w:val="32"/>
          <w14:textFill>
            <w14:solidFill>
              <w14:schemeClr w14:val="tx1"/>
            </w14:solidFill>
          </w14:textFill>
        </w:rPr>
        <w:t>国际合作交流</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服务省高质量考核</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以及</w:t>
      </w:r>
      <w:r>
        <w:rPr>
          <w:rFonts w:hint="eastAsia" w:ascii="仿宋_GB2312" w:hAnsi="仿宋_GB2312" w:eastAsia="仿宋_GB2312" w:cs="仿宋_GB2312"/>
          <w:color w:val="000000" w:themeColor="text1"/>
          <w:sz w:val="32"/>
          <w:szCs w:val="32"/>
          <w14:textFill>
            <w14:solidFill>
              <w14:schemeClr w14:val="tx1"/>
            </w14:solidFill>
          </w14:textFill>
        </w:rPr>
        <w:t>建设一流应用型本科高校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目标</w:t>
      </w:r>
      <w:r>
        <w:rPr>
          <w:rFonts w:hint="eastAsia" w:ascii="仿宋_GB2312" w:hAnsi="仿宋_GB2312" w:eastAsia="仿宋_GB2312" w:cs="仿宋_GB2312"/>
          <w:color w:val="000000" w:themeColor="text1"/>
          <w:sz w:val="32"/>
          <w:szCs w:val="32"/>
          <w14:textFill>
            <w14:solidFill>
              <w14:schemeClr w14:val="tx1"/>
            </w14:solidFill>
          </w14:textFill>
        </w:rPr>
        <w:t>，持续提升</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外事</w:t>
      </w:r>
      <w:r>
        <w:rPr>
          <w:rFonts w:hint="eastAsia" w:ascii="仿宋_GB2312" w:hAnsi="仿宋_GB2312" w:eastAsia="仿宋_GB2312" w:cs="仿宋_GB2312"/>
          <w:color w:val="000000" w:themeColor="text1"/>
          <w:sz w:val="32"/>
          <w:szCs w:val="32"/>
          <w14:textFill>
            <w14:solidFill>
              <w14:schemeClr w14:val="tx1"/>
            </w14:solidFill>
          </w14:textFill>
        </w:rPr>
        <w:t>工作成效。</w:t>
      </w:r>
    </w:p>
    <w:p w14:paraId="750DD219">
      <w:pPr>
        <w:spacing w:line="360" w:lineRule="auto"/>
        <w:ind w:firstLine="643" w:firstLineChars="200"/>
        <w:rPr>
          <w:rFonts w:ascii="仿宋_GB2312" w:hAnsi="仿宋_GB2312" w:eastAsia="仿宋_GB2312" w:cs="仿宋_GB2312"/>
          <w:color w:val="000000" w:themeColor="text1"/>
          <w:sz w:val="32"/>
          <w:szCs w:val="32"/>
          <w14:textFill>
            <w14:solidFill>
              <w14:schemeClr w14:val="tx1"/>
            </w14:solidFill>
          </w14:textFill>
        </w:rPr>
      </w:pPr>
      <w:r>
        <w:rPr>
          <w:rFonts w:ascii="仿宋_GB2312" w:hAnsi="仿宋_GB2312" w:eastAsia="仿宋_GB2312" w:cs="仿宋_GB2312"/>
          <w:b/>
          <w:bCs/>
          <w:color w:val="000000" w:themeColor="text1"/>
          <w:sz w:val="32"/>
          <w:szCs w:val="32"/>
          <w14:textFill>
            <w14:solidFill>
              <w14:schemeClr w14:val="tx1"/>
            </w14:solidFill>
          </w14:textFill>
        </w:rPr>
        <w:t>3.</w:t>
      </w:r>
      <w:r>
        <w:rPr>
          <w:rFonts w:hint="eastAsia" w:ascii="仿宋_GB2312" w:hAnsi="仿宋_GB2312" w:eastAsia="仿宋_GB2312" w:cs="仿宋_GB2312"/>
          <w:b/>
          <w:bCs/>
          <w:color w:val="000000" w:themeColor="text1"/>
          <w:sz w:val="32"/>
          <w:szCs w:val="32"/>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策划落实</w:t>
      </w:r>
      <w:r>
        <w:rPr>
          <w:rFonts w:hint="eastAsia" w:ascii="仿宋_GB2312" w:hAnsi="仿宋_GB2312" w:eastAsia="仿宋_GB2312" w:cs="仿宋_GB2312"/>
          <w:b/>
          <w:bCs/>
          <w:color w:val="000000" w:themeColor="text1"/>
          <w:sz w:val="32"/>
          <w:szCs w:val="32"/>
          <w14:textFill>
            <w14:solidFill>
              <w14:schemeClr w14:val="tx1"/>
            </w14:solidFill>
          </w14:textFill>
        </w:rPr>
        <w:t xml:space="preserve">部门外宣报道 </w:t>
      </w:r>
      <w:r>
        <w:rPr>
          <w:rFonts w:hint="eastAsia" w:ascii="仿宋_GB2312" w:hAnsi="仿宋_GB2312" w:eastAsia="仿宋_GB2312" w:cs="仿宋_GB2312"/>
          <w:color w:val="000000" w:themeColor="text1"/>
          <w:sz w:val="32"/>
          <w:szCs w:val="32"/>
          <w14:textFill>
            <w14:solidFill>
              <w14:schemeClr w14:val="tx1"/>
            </w14:solidFill>
          </w14:textFill>
        </w:rPr>
        <w:t>及时高效完成部门网站、微信公众号信息发布。“盐师外事”微信公众号开通以来，及时报道我校外事活动、积极推广教育交流项目，介绍外事政策，截至目前已发布</w:t>
      </w:r>
      <w:r>
        <w:rPr>
          <w:rFonts w:hint="eastAsia" w:ascii="仿宋_GB2312" w:hAnsi="仿宋_GB2312" w:eastAsia="仿宋_GB2312" w:cs="仿宋_GB2312"/>
          <w:color w:val="000000" w:themeColor="text1"/>
          <w:sz w:val="32"/>
          <w:szCs w:val="32"/>
          <w:lang w:eastAsia="zh"/>
          <w14:textFill>
            <w14:solidFill>
              <w14:schemeClr w14:val="tx1"/>
            </w14:solidFill>
          </w14:textFill>
          <w:woUserID w:val="1"/>
        </w:rPr>
        <w:t>205</w:t>
      </w:r>
      <w:r>
        <w:rPr>
          <w:rFonts w:hint="eastAsia" w:ascii="仿宋_GB2312" w:hAnsi="仿宋_GB2312" w:eastAsia="仿宋_GB2312" w:cs="仿宋_GB2312"/>
          <w:sz w:val="32"/>
          <w:szCs w:val="32"/>
        </w:rPr>
        <w:t>期</w:t>
      </w:r>
      <w:r>
        <w:rPr>
          <w:rFonts w:hint="eastAsia" w:ascii="仿宋_GB2312" w:hAnsi="仿宋_GB2312" w:eastAsia="仿宋_GB2312" w:cs="仿宋_GB2312"/>
          <w:color w:val="000000" w:themeColor="text1"/>
          <w:sz w:val="32"/>
          <w:szCs w:val="32"/>
          <w14:textFill>
            <w14:solidFill>
              <w14:schemeClr w14:val="tx1"/>
            </w14:solidFill>
          </w14:textFill>
        </w:rPr>
        <w:t>内容。同时，及时对部门网站进行更新与信息发布。</w:t>
      </w:r>
    </w:p>
    <w:p w14:paraId="2E41F49B">
      <w:pPr>
        <w:spacing w:line="360" w:lineRule="auto"/>
        <w:ind w:firstLine="643" w:firstLineChars="200"/>
        <w:rPr>
          <w:rFonts w:ascii="仿宋_GB2312" w:hAnsi="仿宋_GB2312" w:eastAsia="仿宋_GB2312" w:cs="仿宋_GB2312"/>
          <w:b/>
          <w:bCs/>
          <w:color w:val="000000" w:themeColor="text1"/>
          <w:sz w:val="32"/>
          <w:szCs w:val="32"/>
          <w14:textFill>
            <w14:solidFill>
              <w14:schemeClr w14:val="tx1"/>
            </w14:solidFill>
          </w14:textFill>
        </w:rPr>
      </w:pPr>
      <w:r>
        <w:rPr>
          <w:rFonts w:ascii="仿宋_GB2312" w:hAnsi="仿宋_GB2312" w:eastAsia="仿宋_GB2312" w:cs="仿宋_GB2312"/>
          <w:b/>
          <w:bCs/>
          <w:color w:val="000000" w:themeColor="text1"/>
          <w:sz w:val="32"/>
          <w:szCs w:val="32"/>
          <w14:textFill>
            <w14:solidFill>
              <w14:schemeClr w14:val="tx1"/>
            </w14:solidFill>
          </w14:textFill>
        </w:rPr>
        <w:t>4</w:t>
      </w:r>
      <w:r>
        <w:rPr>
          <w:rFonts w:hint="eastAsia" w:ascii="仿宋_GB2312" w:hAnsi="仿宋_GB2312" w:eastAsia="仿宋_GB2312" w:cs="仿宋_GB2312"/>
          <w:b/>
          <w:bCs/>
          <w:color w:val="000000" w:themeColor="text1"/>
          <w:sz w:val="32"/>
          <w:szCs w:val="32"/>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完成</w:t>
      </w:r>
      <w:r>
        <w:rPr>
          <w:rFonts w:hint="eastAsia" w:ascii="仿宋_GB2312" w:hAnsi="仿宋_GB2312" w:eastAsia="仿宋_GB2312" w:cs="仿宋_GB2312"/>
          <w:b/>
          <w:bCs/>
          <w:color w:val="000000" w:themeColor="text1"/>
          <w:sz w:val="32"/>
          <w:szCs w:val="32"/>
          <w14:textFill>
            <w14:solidFill>
              <w14:schemeClr w14:val="tx1"/>
            </w14:solidFill>
          </w14:textFill>
        </w:rPr>
        <w:t>校内走访</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及</w:t>
      </w:r>
      <w:r>
        <w:rPr>
          <w:rFonts w:hint="eastAsia" w:ascii="仿宋_GB2312" w:hAnsi="仿宋_GB2312" w:eastAsia="仿宋_GB2312" w:cs="仿宋_GB2312"/>
          <w:b/>
          <w:bCs/>
          <w:color w:val="000000" w:themeColor="text1"/>
          <w:sz w:val="32"/>
          <w:szCs w:val="32"/>
          <w14:textFill>
            <w14:solidFill>
              <w14:schemeClr w14:val="tx1"/>
            </w14:solidFill>
          </w14:textFill>
        </w:rPr>
        <w:t xml:space="preserve">项目宣讲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本学</w:t>
      </w:r>
      <w:r>
        <w:rPr>
          <w:rFonts w:hint="eastAsia" w:ascii="仿宋_GB2312" w:hAnsi="仿宋_GB2312" w:eastAsia="仿宋_GB2312" w:cs="仿宋_GB2312"/>
          <w:color w:val="000000" w:themeColor="text1"/>
          <w:sz w:val="32"/>
          <w:szCs w:val="32"/>
          <w:lang w:val="en-US" w:eastAsia="zh"/>
          <w14:textFill>
            <w14:solidFill>
              <w14:schemeClr w14:val="tx1"/>
            </w14:solidFill>
          </w14:textFill>
          <w:woUserID w:val="1"/>
        </w:rPr>
        <w:t>年</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，国际合作与交流处陆续走访了10</w:t>
      </w:r>
      <w:r>
        <w:rPr>
          <w:rFonts w:hint="eastAsia" w:ascii="仿宋_GB2312" w:hAnsi="仿宋_GB2312" w:eastAsia="仿宋_GB2312" w:cs="仿宋_GB2312"/>
          <w:color w:val="000000" w:themeColor="text1"/>
          <w:sz w:val="32"/>
          <w:szCs w:val="32"/>
          <w:lang w:val="en-US" w:eastAsia="zh"/>
          <w14:textFill>
            <w14:solidFill>
              <w14:schemeClr w14:val="tx1"/>
            </w14:solidFill>
          </w14:textFill>
          <w:woUserID w:val="1"/>
        </w:rPr>
        <w:t>多</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个学院和部门，为进一步明确各学院国际化发展的差异化路径，统筹推进外事工作实施方案，优化项目管理、拓展海外合作网络、完善激励机制等措施提供理论与实践参考价值</w:t>
      </w:r>
      <w:r>
        <w:rPr>
          <w:rFonts w:hint="eastAsia" w:ascii="仿宋_GB2312" w:hAnsi="仿宋_GB2312" w:eastAsia="仿宋_GB2312" w:cs="仿宋_GB2312"/>
          <w:color w:val="000000" w:themeColor="text1"/>
          <w:sz w:val="32"/>
          <w:szCs w:val="32"/>
          <w14:textFill>
            <w14:solidFill>
              <w14:schemeClr w14:val="tx1"/>
            </w14:solidFill>
          </w14:textFill>
        </w:rPr>
        <w:t>；完成202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年暑期海外游学项目新、老校区宣讲会。</w:t>
      </w:r>
    </w:p>
    <w:p w14:paraId="71B50997">
      <w:pPr>
        <w:spacing w:line="360" w:lineRule="auto"/>
        <w:ind w:firstLine="643" w:firstLineChars="20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b/>
          <w:bCs/>
          <w:color w:val="000000" w:themeColor="text1"/>
          <w:sz w:val="32"/>
          <w:szCs w:val="32"/>
          <w14:textFill>
            <w14:solidFill>
              <w14:schemeClr w14:val="tx1"/>
            </w14:solidFill>
          </w14:textFill>
        </w:rPr>
        <w:t>.</w:t>
      </w:r>
      <w:r>
        <w:rPr>
          <w:rStyle w:val="9"/>
          <w:rFonts w:hint="eastAsia" w:ascii="仿宋_GB2312" w:hAnsi="仿宋_GB2312" w:eastAsia="仿宋_GB2312" w:cs="仿宋_GB2312"/>
          <w:b/>
          <w:bCs/>
          <w:i w:val="0"/>
          <w:iCs w:val="0"/>
          <w:caps w:val="0"/>
          <w:color w:val="000000" w:themeColor="text1"/>
          <w:spacing w:val="0"/>
          <w:sz w:val="32"/>
          <w:szCs w:val="32"/>
          <w:shd w:val="clear"/>
          <w14:textFill>
            <w14:solidFill>
              <w14:schemeClr w14:val="tx1"/>
            </w14:solidFill>
          </w14:textFill>
          <w:woUserID w:val="0"/>
        </w:rPr>
        <w:t>统筹外籍师生公寓整修计划</w:t>
      </w:r>
      <w:r>
        <w:rPr>
          <w:rFonts w:hint="eastAsia" w:ascii="仿宋_GB2312" w:hAnsi="仿宋_GB2312" w:eastAsia="仿宋_GB2312" w:cs="仿宋_GB2312"/>
          <w:b/>
          <w:bCs/>
          <w:color w:val="000000" w:themeColor="text1"/>
          <w:sz w:val="32"/>
          <w:szCs w:val="32"/>
          <w14:textFill>
            <w14:solidFill>
              <w14:schemeClr w14:val="tx1"/>
            </w14:solidFill>
          </w14:textFill>
          <w:woUserID w:val="0"/>
        </w:rPr>
        <w:t xml:space="preserve"> </w:t>
      </w:r>
      <w:r>
        <w:rPr>
          <w:rFonts w:hint="eastAsia" w:ascii="仿宋_GB2312" w:hAnsi="仿宋_GB2312" w:eastAsia="仿宋_GB2312" w:cs="仿宋_GB2312"/>
          <w:b/>
          <w:bCs/>
          <w:color w:val="000000" w:themeColor="text1"/>
          <w:sz w:val="32"/>
          <w:szCs w:val="32"/>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完成</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留学生公寓网线布设，</w:t>
      </w:r>
      <w:r>
        <w:rPr>
          <w:rFonts w:hint="eastAsia" w:ascii="仿宋_GB2312" w:hAnsi="仿宋_GB2312" w:eastAsia="仿宋_GB2312" w:cs="仿宋_GB2312"/>
          <w:color w:val="000000" w:themeColor="text1"/>
          <w:sz w:val="32"/>
          <w:szCs w:val="32"/>
          <w:lang w:val="en-US" w:eastAsia="zh"/>
          <w14:textFill>
            <w14:solidFill>
              <w14:schemeClr w14:val="tx1"/>
            </w14:solidFill>
          </w14:textFill>
          <w:woUserID w:val="3"/>
        </w:rPr>
        <w:t>升级改造留学生公寓大门及门禁系统；完成</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部分外教公寓整修工作</w:t>
      </w:r>
      <w:r>
        <w:rPr>
          <w:rFonts w:hint="eastAsia" w:ascii="仿宋_GB2312" w:hAnsi="仿宋_GB2312" w:eastAsia="仿宋_GB2312" w:cs="仿宋_GB2312"/>
          <w:color w:val="000000" w:themeColor="text1"/>
          <w:sz w:val="32"/>
          <w:szCs w:val="32"/>
          <w14:textFill>
            <w14:solidFill>
              <w14:schemeClr w14:val="tx1"/>
            </w14:solidFill>
          </w14:textFill>
        </w:rPr>
        <w:t>。</w:t>
      </w:r>
    </w:p>
    <w:p w14:paraId="6AA03F2D">
      <w:pPr>
        <w:spacing w:line="360" w:lineRule="auto"/>
        <w:ind w:firstLine="5120" w:firstLineChars="1600"/>
        <w:rPr>
          <w:rFonts w:hint="eastAsia" w:ascii="仿宋_GB2312" w:hAnsi="仿宋_GB2312" w:eastAsia="仿宋_GB2312" w:cs="仿宋_GB2312"/>
          <w:color w:val="000000" w:themeColor="text1"/>
          <w:sz w:val="32"/>
          <w:szCs w:val="32"/>
          <w14:textFill>
            <w14:solidFill>
              <w14:schemeClr w14:val="tx1"/>
            </w14:solidFill>
          </w14:textFill>
        </w:rPr>
      </w:pPr>
    </w:p>
    <w:p w14:paraId="797E60A7">
      <w:pPr>
        <w:spacing w:line="360" w:lineRule="auto"/>
        <w:ind w:firstLine="5760" w:firstLineChars="18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w:t>
      </w:r>
      <w:r>
        <w:rPr>
          <w:rFonts w:ascii="仿宋_GB2312" w:hAnsi="仿宋_GB2312" w:eastAsia="仿宋_GB2312" w:cs="仿宋_GB2312"/>
          <w:color w:val="000000" w:themeColor="text1"/>
          <w:sz w:val="32"/>
          <w:szCs w:val="32"/>
          <w14:textFill>
            <w14:solidFill>
              <w14:schemeClr w14:val="tx1"/>
            </w14:solidFill>
          </w14:textFill>
        </w:rPr>
        <w:t>02</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hint="eastAsia" w:ascii="仿宋_GB2312" w:hAnsi="仿宋_GB2312" w:eastAsia="仿宋_GB2312" w:cs="仿宋_GB2312"/>
          <w:color w:val="000000" w:themeColor="text1"/>
          <w:sz w:val="32"/>
          <w:szCs w:val="32"/>
          <w:lang w:eastAsia="zh"/>
          <w14:textFill>
            <w14:solidFill>
              <w14:schemeClr w14:val="tx1"/>
            </w14:solidFill>
          </w14:textFill>
          <w:woUserID w:val="1"/>
        </w:rPr>
        <w:t>12</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eastAsia="zh"/>
          <w14:textFill>
            <w14:solidFill>
              <w14:schemeClr w14:val="tx1"/>
            </w14:solidFill>
          </w14:textFill>
          <w:woUserID w:val="1"/>
        </w:rPr>
        <w:t>0</w:t>
      </w:r>
      <w:r>
        <w:rPr>
          <w:rFonts w:hint="eastAsia" w:ascii="仿宋_GB2312" w:hAnsi="仿宋_GB2312" w:eastAsia="仿宋_GB2312" w:cs="仿宋_GB2312"/>
          <w:color w:val="000000" w:themeColor="text1"/>
          <w:sz w:val="32"/>
          <w:szCs w:val="32"/>
          <w:lang w:val="en-US" w:eastAsia="zh-CN"/>
          <w14:textFill>
            <w14:solidFill>
              <w14:schemeClr w14:val="tx1"/>
            </w14:solidFill>
          </w14:textFill>
          <w:woUserID w:val="1"/>
        </w:rPr>
        <w:t>8</w:t>
      </w:r>
      <w:r>
        <w:rPr>
          <w:rFonts w:hint="eastAsia" w:ascii="仿宋_GB2312" w:hAnsi="仿宋_GB2312" w:eastAsia="仿宋_GB2312" w:cs="仿宋_GB2312"/>
          <w:color w:val="000000" w:themeColor="text1"/>
          <w:sz w:val="32"/>
          <w:szCs w:val="32"/>
          <w14:textFill>
            <w14:solidFill>
              <w14:schemeClr w14:val="tx1"/>
            </w14:solidFill>
          </w14:textFill>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4MDAyYzQ3YjdmYzhkZTJiNzMxYmQ0MWYzNDk1NjgifQ=="/>
  </w:docVars>
  <w:rsids>
    <w:rsidRoot w:val="006F1DBD"/>
    <w:rsid w:val="0000481D"/>
    <w:rsid w:val="000071CE"/>
    <w:rsid w:val="00007AFB"/>
    <w:rsid w:val="000120D8"/>
    <w:rsid w:val="00015D31"/>
    <w:rsid w:val="00025CCB"/>
    <w:rsid w:val="0004051E"/>
    <w:rsid w:val="0004102F"/>
    <w:rsid w:val="0004594B"/>
    <w:rsid w:val="0004740B"/>
    <w:rsid w:val="00047C61"/>
    <w:rsid w:val="000517EB"/>
    <w:rsid w:val="00057C4C"/>
    <w:rsid w:val="00061D26"/>
    <w:rsid w:val="000646F7"/>
    <w:rsid w:val="00067193"/>
    <w:rsid w:val="00074669"/>
    <w:rsid w:val="00085993"/>
    <w:rsid w:val="00087050"/>
    <w:rsid w:val="000873E3"/>
    <w:rsid w:val="00090326"/>
    <w:rsid w:val="000A0758"/>
    <w:rsid w:val="000A6BE7"/>
    <w:rsid w:val="000B1EB5"/>
    <w:rsid w:val="000B1FFA"/>
    <w:rsid w:val="000B2F99"/>
    <w:rsid w:val="000B4865"/>
    <w:rsid w:val="000C0809"/>
    <w:rsid w:val="000D0A0B"/>
    <w:rsid w:val="000D2D46"/>
    <w:rsid w:val="000D357C"/>
    <w:rsid w:val="000D5C9B"/>
    <w:rsid w:val="000E5238"/>
    <w:rsid w:val="000F208F"/>
    <w:rsid w:val="000F300B"/>
    <w:rsid w:val="000F4A22"/>
    <w:rsid w:val="000F6890"/>
    <w:rsid w:val="00101B79"/>
    <w:rsid w:val="0010692E"/>
    <w:rsid w:val="00106F61"/>
    <w:rsid w:val="00112142"/>
    <w:rsid w:val="001130E8"/>
    <w:rsid w:val="00115FE4"/>
    <w:rsid w:val="00133781"/>
    <w:rsid w:val="00135CC9"/>
    <w:rsid w:val="00141B4A"/>
    <w:rsid w:val="0014211E"/>
    <w:rsid w:val="00152579"/>
    <w:rsid w:val="001538B1"/>
    <w:rsid w:val="001617FE"/>
    <w:rsid w:val="00163CE1"/>
    <w:rsid w:val="00171F06"/>
    <w:rsid w:val="001851B4"/>
    <w:rsid w:val="0018607F"/>
    <w:rsid w:val="00192619"/>
    <w:rsid w:val="00192F81"/>
    <w:rsid w:val="001A30F7"/>
    <w:rsid w:val="001A3E64"/>
    <w:rsid w:val="001A3F04"/>
    <w:rsid w:val="001A6B74"/>
    <w:rsid w:val="001A7827"/>
    <w:rsid w:val="001B1BD4"/>
    <w:rsid w:val="001C0273"/>
    <w:rsid w:val="001C065F"/>
    <w:rsid w:val="001C4651"/>
    <w:rsid w:val="001C4D30"/>
    <w:rsid w:val="001D2DEF"/>
    <w:rsid w:val="001D648F"/>
    <w:rsid w:val="001E7624"/>
    <w:rsid w:val="001F3AC2"/>
    <w:rsid w:val="001F3B49"/>
    <w:rsid w:val="001F7713"/>
    <w:rsid w:val="00202C65"/>
    <w:rsid w:val="0020562E"/>
    <w:rsid w:val="00205A86"/>
    <w:rsid w:val="002129DC"/>
    <w:rsid w:val="00216C5E"/>
    <w:rsid w:val="00226210"/>
    <w:rsid w:val="002335AC"/>
    <w:rsid w:val="00234DF3"/>
    <w:rsid w:val="00237ADF"/>
    <w:rsid w:val="002516D7"/>
    <w:rsid w:val="0025633B"/>
    <w:rsid w:val="00256CEA"/>
    <w:rsid w:val="00264AC8"/>
    <w:rsid w:val="00265D03"/>
    <w:rsid w:val="00270443"/>
    <w:rsid w:val="00271448"/>
    <w:rsid w:val="0028512A"/>
    <w:rsid w:val="002853A8"/>
    <w:rsid w:val="002864CD"/>
    <w:rsid w:val="00291427"/>
    <w:rsid w:val="0029606E"/>
    <w:rsid w:val="00296A53"/>
    <w:rsid w:val="002A2CA9"/>
    <w:rsid w:val="002A356A"/>
    <w:rsid w:val="002B0E4F"/>
    <w:rsid w:val="002B2A12"/>
    <w:rsid w:val="002B4A10"/>
    <w:rsid w:val="002D2A6E"/>
    <w:rsid w:val="002D67FE"/>
    <w:rsid w:val="002E362B"/>
    <w:rsid w:val="002E4080"/>
    <w:rsid w:val="002F013B"/>
    <w:rsid w:val="002F7949"/>
    <w:rsid w:val="003002BC"/>
    <w:rsid w:val="003009D8"/>
    <w:rsid w:val="00301D61"/>
    <w:rsid w:val="00314B10"/>
    <w:rsid w:val="0031613A"/>
    <w:rsid w:val="0031723A"/>
    <w:rsid w:val="00323569"/>
    <w:rsid w:val="00324087"/>
    <w:rsid w:val="00325C70"/>
    <w:rsid w:val="003261BD"/>
    <w:rsid w:val="003447B4"/>
    <w:rsid w:val="00346271"/>
    <w:rsid w:val="003462D4"/>
    <w:rsid w:val="003475F1"/>
    <w:rsid w:val="00351D00"/>
    <w:rsid w:val="00352D64"/>
    <w:rsid w:val="0035725B"/>
    <w:rsid w:val="00357300"/>
    <w:rsid w:val="00363B33"/>
    <w:rsid w:val="00372F18"/>
    <w:rsid w:val="003747F9"/>
    <w:rsid w:val="00374CFF"/>
    <w:rsid w:val="00380BC7"/>
    <w:rsid w:val="003915D5"/>
    <w:rsid w:val="00391AE8"/>
    <w:rsid w:val="0039208E"/>
    <w:rsid w:val="00392D4D"/>
    <w:rsid w:val="00393D97"/>
    <w:rsid w:val="00394757"/>
    <w:rsid w:val="003B26CE"/>
    <w:rsid w:val="003B31C3"/>
    <w:rsid w:val="003B39A0"/>
    <w:rsid w:val="003B4D61"/>
    <w:rsid w:val="003B6634"/>
    <w:rsid w:val="003B78F2"/>
    <w:rsid w:val="003C169A"/>
    <w:rsid w:val="003D61F7"/>
    <w:rsid w:val="003E5F7F"/>
    <w:rsid w:val="003E7C6F"/>
    <w:rsid w:val="004016D4"/>
    <w:rsid w:val="004160C8"/>
    <w:rsid w:val="0042230C"/>
    <w:rsid w:val="004252D5"/>
    <w:rsid w:val="00434022"/>
    <w:rsid w:val="00444A55"/>
    <w:rsid w:val="00447225"/>
    <w:rsid w:val="00470851"/>
    <w:rsid w:val="004715EE"/>
    <w:rsid w:val="004717E3"/>
    <w:rsid w:val="00471AF2"/>
    <w:rsid w:val="00472FA7"/>
    <w:rsid w:val="004737B8"/>
    <w:rsid w:val="00475C2A"/>
    <w:rsid w:val="0048138E"/>
    <w:rsid w:val="004A5E5D"/>
    <w:rsid w:val="004A77A3"/>
    <w:rsid w:val="004B7F0B"/>
    <w:rsid w:val="004C2E95"/>
    <w:rsid w:val="004D100E"/>
    <w:rsid w:val="004D7FD6"/>
    <w:rsid w:val="004E2078"/>
    <w:rsid w:val="004E5552"/>
    <w:rsid w:val="004F54B2"/>
    <w:rsid w:val="004F7FAD"/>
    <w:rsid w:val="00507F65"/>
    <w:rsid w:val="00512C3D"/>
    <w:rsid w:val="00513332"/>
    <w:rsid w:val="0052311D"/>
    <w:rsid w:val="005239A2"/>
    <w:rsid w:val="00524CCD"/>
    <w:rsid w:val="005326B4"/>
    <w:rsid w:val="005402D1"/>
    <w:rsid w:val="00541DF9"/>
    <w:rsid w:val="00573D70"/>
    <w:rsid w:val="0057404E"/>
    <w:rsid w:val="005770A5"/>
    <w:rsid w:val="00584564"/>
    <w:rsid w:val="00593C80"/>
    <w:rsid w:val="005941C6"/>
    <w:rsid w:val="0059427A"/>
    <w:rsid w:val="005B252D"/>
    <w:rsid w:val="005B351A"/>
    <w:rsid w:val="005C728B"/>
    <w:rsid w:val="005D3E27"/>
    <w:rsid w:val="005D478E"/>
    <w:rsid w:val="005D598A"/>
    <w:rsid w:val="005D5D02"/>
    <w:rsid w:val="005D7C48"/>
    <w:rsid w:val="005E1BAC"/>
    <w:rsid w:val="005E22A1"/>
    <w:rsid w:val="005E7BFB"/>
    <w:rsid w:val="005F3E9A"/>
    <w:rsid w:val="005F450D"/>
    <w:rsid w:val="005F5D56"/>
    <w:rsid w:val="005F7901"/>
    <w:rsid w:val="00605CDF"/>
    <w:rsid w:val="00611530"/>
    <w:rsid w:val="00620D4B"/>
    <w:rsid w:val="006347EF"/>
    <w:rsid w:val="00637D7B"/>
    <w:rsid w:val="006412D6"/>
    <w:rsid w:val="00643EC5"/>
    <w:rsid w:val="0064464F"/>
    <w:rsid w:val="00646456"/>
    <w:rsid w:val="00653C88"/>
    <w:rsid w:val="00653D51"/>
    <w:rsid w:val="00656F32"/>
    <w:rsid w:val="0066212F"/>
    <w:rsid w:val="006623D6"/>
    <w:rsid w:val="00663ECE"/>
    <w:rsid w:val="00665AC0"/>
    <w:rsid w:val="006767D0"/>
    <w:rsid w:val="006826CF"/>
    <w:rsid w:val="00682C94"/>
    <w:rsid w:val="006846B8"/>
    <w:rsid w:val="0068529C"/>
    <w:rsid w:val="00694F97"/>
    <w:rsid w:val="006A69BA"/>
    <w:rsid w:val="006A76D9"/>
    <w:rsid w:val="006B5E69"/>
    <w:rsid w:val="006C2F23"/>
    <w:rsid w:val="006C332B"/>
    <w:rsid w:val="006C4526"/>
    <w:rsid w:val="006D51F4"/>
    <w:rsid w:val="006D566A"/>
    <w:rsid w:val="006D7785"/>
    <w:rsid w:val="006E0729"/>
    <w:rsid w:val="006E1651"/>
    <w:rsid w:val="006E5EE2"/>
    <w:rsid w:val="006F1603"/>
    <w:rsid w:val="006F1DBD"/>
    <w:rsid w:val="006F22A1"/>
    <w:rsid w:val="006F29FB"/>
    <w:rsid w:val="006F4C28"/>
    <w:rsid w:val="00701669"/>
    <w:rsid w:val="00702BB0"/>
    <w:rsid w:val="00702D7F"/>
    <w:rsid w:val="00706CD7"/>
    <w:rsid w:val="0071181C"/>
    <w:rsid w:val="00713262"/>
    <w:rsid w:val="00715FD4"/>
    <w:rsid w:val="00720F02"/>
    <w:rsid w:val="00726E10"/>
    <w:rsid w:val="007322B8"/>
    <w:rsid w:val="00734838"/>
    <w:rsid w:val="00737072"/>
    <w:rsid w:val="007371CF"/>
    <w:rsid w:val="00742E09"/>
    <w:rsid w:val="007531DD"/>
    <w:rsid w:val="0076721C"/>
    <w:rsid w:val="00771E4E"/>
    <w:rsid w:val="007778B9"/>
    <w:rsid w:val="00785FBC"/>
    <w:rsid w:val="00787B99"/>
    <w:rsid w:val="00795E4D"/>
    <w:rsid w:val="007C1B38"/>
    <w:rsid w:val="007C6D34"/>
    <w:rsid w:val="007D6238"/>
    <w:rsid w:val="007E1299"/>
    <w:rsid w:val="007F070B"/>
    <w:rsid w:val="007F3465"/>
    <w:rsid w:val="00802332"/>
    <w:rsid w:val="00804960"/>
    <w:rsid w:val="0081060F"/>
    <w:rsid w:val="00813603"/>
    <w:rsid w:val="00820B40"/>
    <w:rsid w:val="00822C4D"/>
    <w:rsid w:val="0082411C"/>
    <w:rsid w:val="00837B48"/>
    <w:rsid w:val="0084055A"/>
    <w:rsid w:val="00851272"/>
    <w:rsid w:val="00851B18"/>
    <w:rsid w:val="00867876"/>
    <w:rsid w:val="00870686"/>
    <w:rsid w:val="008809D2"/>
    <w:rsid w:val="00882BDD"/>
    <w:rsid w:val="0089059C"/>
    <w:rsid w:val="00890BCD"/>
    <w:rsid w:val="00891E84"/>
    <w:rsid w:val="0089709D"/>
    <w:rsid w:val="008B1E21"/>
    <w:rsid w:val="008B2C6E"/>
    <w:rsid w:val="008B37E5"/>
    <w:rsid w:val="008C05DA"/>
    <w:rsid w:val="008D0C6B"/>
    <w:rsid w:val="008D2181"/>
    <w:rsid w:val="008D56DB"/>
    <w:rsid w:val="008E78FF"/>
    <w:rsid w:val="008F506F"/>
    <w:rsid w:val="0090114D"/>
    <w:rsid w:val="00905C07"/>
    <w:rsid w:val="00907BB9"/>
    <w:rsid w:val="00911F79"/>
    <w:rsid w:val="00924577"/>
    <w:rsid w:val="00925426"/>
    <w:rsid w:val="00925427"/>
    <w:rsid w:val="00926A68"/>
    <w:rsid w:val="00926E87"/>
    <w:rsid w:val="0093235D"/>
    <w:rsid w:val="009423D8"/>
    <w:rsid w:val="009432CC"/>
    <w:rsid w:val="00945659"/>
    <w:rsid w:val="00946D8E"/>
    <w:rsid w:val="009551B2"/>
    <w:rsid w:val="009556C7"/>
    <w:rsid w:val="00962205"/>
    <w:rsid w:val="00965C7D"/>
    <w:rsid w:val="00972E51"/>
    <w:rsid w:val="0098069B"/>
    <w:rsid w:val="00983D00"/>
    <w:rsid w:val="009A0D95"/>
    <w:rsid w:val="009B1171"/>
    <w:rsid w:val="009C0C34"/>
    <w:rsid w:val="009C1325"/>
    <w:rsid w:val="009C5612"/>
    <w:rsid w:val="009D27B0"/>
    <w:rsid w:val="009D357A"/>
    <w:rsid w:val="009D6181"/>
    <w:rsid w:val="009D6C54"/>
    <w:rsid w:val="009E5EC2"/>
    <w:rsid w:val="009E6BD2"/>
    <w:rsid w:val="009E6EB9"/>
    <w:rsid w:val="009F387C"/>
    <w:rsid w:val="009F3C0F"/>
    <w:rsid w:val="009F4FC2"/>
    <w:rsid w:val="009F58C2"/>
    <w:rsid w:val="00A016E9"/>
    <w:rsid w:val="00A03F81"/>
    <w:rsid w:val="00A12939"/>
    <w:rsid w:val="00A27572"/>
    <w:rsid w:val="00A36295"/>
    <w:rsid w:val="00A41650"/>
    <w:rsid w:val="00A4368A"/>
    <w:rsid w:val="00A51888"/>
    <w:rsid w:val="00A70C98"/>
    <w:rsid w:val="00A75120"/>
    <w:rsid w:val="00A80A68"/>
    <w:rsid w:val="00A84849"/>
    <w:rsid w:val="00A85BD2"/>
    <w:rsid w:val="00A90EB3"/>
    <w:rsid w:val="00A97CAA"/>
    <w:rsid w:val="00AA14DE"/>
    <w:rsid w:val="00AC4C04"/>
    <w:rsid w:val="00AC6EE0"/>
    <w:rsid w:val="00AD211F"/>
    <w:rsid w:val="00AD23CF"/>
    <w:rsid w:val="00AD3C76"/>
    <w:rsid w:val="00AD6F45"/>
    <w:rsid w:val="00AE031B"/>
    <w:rsid w:val="00AE2B83"/>
    <w:rsid w:val="00AE3847"/>
    <w:rsid w:val="00AE6747"/>
    <w:rsid w:val="00AE6F54"/>
    <w:rsid w:val="00AF5C9F"/>
    <w:rsid w:val="00B05FC6"/>
    <w:rsid w:val="00B069A9"/>
    <w:rsid w:val="00B06B62"/>
    <w:rsid w:val="00B13165"/>
    <w:rsid w:val="00B2426E"/>
    <w:rsid w:val="00B24507"/>
    <w:rsid w:val="00B24FC0"/>
    <w:rsid w:val="00B26918"/>
    <w:rsid w:val="00B34440"/>
    <w:rsid w:val="00B476C5"/>
    <w:rsid w:val="00B500CF"/>
    <w:rsid w:val="00B5079C"/>
    <w:rsid w:val="00B5724A"/>
    <w:rsid w:val="00B6164C"/>
    <w:rsid w:val="00B702EF"/>
    <w:rsid w:val="00B70C01"/>
    <w:rsid w:val="00B71B8C"/>
    <w:rsid w:val="00B77B42"/>
    <w:rsid w:val="00B85108"/>
    <w:rsid w:val="00B86218"/>
    <w:rsid w:val="00B93890"/>
    <w:rsid w:val="00B93A7F"/>
    <w:rsid w:val="00B94EC4"/>
    <w:rsid w:val="00BA0087"/>
    <w:rsid w:val="00BA2BAF"/>
    <w:rsid w:val="00BA4216"/>
    <w:rsid w:val="00BB0011"/>
    <w:rsid w:val="00BB3BDD"/>
    <w:rsid w:val="00BB561A"/>
    <w:rsid w:val="00BC59A9"/>
    <w:rsid w:val="00BD4442"/>
    <w:rsid w:val="00BD5E82"/>
    <w:rsid w:val="00BE2B65"/>
    <w:rsid w:val="00BE65EC"/>
    <w:rsid w:val="00BF2ABA"/>
    <w:rsid w:val="00BF2EF0"/>
    <w:rsid w:val="00BF651E"/>
    <w:rsid w:val="00BF7360"/>
    <w:rsid w:val="00C02310"/>
    <w:rsid w:val="00C245CA"/>
    <w:rsid w:val="00C37AB1"/>
    <w:rsid w:val="00C40A88"/>
    <w:rsid w:val="00C414EE"/>
    <w:rsid w:val="00C44641"/>
    <w:rsid w:val="00C50A33"/>
    <w:rsid w:val="00C62133"/>
    <w:rsid w:val="00C63A7E"/>
    <w:rsid w:val="00C71A26"/>
    <w:rsid w:val="00C72093"/>
    <w:rsid w:val="00C7267A"/>
    <w:rsid w:val="00C73420"/>
    <w:rsid w:val="00C73BD9"/>
    <w:rsid w:val="00C862F9"/>
    <w:rsid w:val="00C86B8B"/>
    <w:rsid w:val="00C86BDF"/>
    <w:rsid w:val="00C876FD"/>
    <w:rsid w:val="00C90303"/>
    <w:rsid w:val="00C90F0D"/>
    <w:rsid w:val="00C934AF"/>
    <w:rsid w:val="00C94766"/>
    <w:rsid w:val="00C97E39"/>
    <w:rsid w:val="00CA562B"/>
    <w:rsid w:val="00CA675D"/>
    <w:rsid w:val="00CB6401"/>
    <w:rsid w:val="00CB6CAA"/>
    <w:rsid w:val="00CC3C7B"/>
    <w:rsid w:val="00CC3CEB"/>
    <w:rsid w:val="00CC667A"/>
    <w:rsid w:val="00CE7D19"/>
    <w:rsid w:val="00CF1C71"/>
    <w:rsid w:val="00D01AFC"/>
    <w:rsid w:val="00D1338E"/>
    <w:rsid w:val="00D1367E"/>
    <w:rsid w:val="00D16B94"/>
    <w:rsid w:val="00D51C17"/>
    <w:rsid w:val="00D52EC3"/>
    <w:rsid w:val="00D63AE0"/>
    <w:rsid w:val="00D6405D"/>
    <w:rsid w:val="00D71EFB"/>
    <w:rsid w:val="00D73FA9"/>
    <w:rsid w:val="00D80052"/>
    <w:rsid w:val="00D814AE"/>
    <w:rsid w:val="00D81645"/>
    <w:rsid w:val="00D90AFE"/>
    <w:rsid w:val="00D930A2"/>
    <w:rsid w:val="00DB5103"/>
    <w:rsid w:val="00DB5FE0"/>
    <w:rsid w:val="00DC464F"/>
    <w:rsid w:val="00DC5D2C"/>
    <w:rsid w:val="00DD00A8"/>
    <w:rsid w:val="00DD273F"/>
    <w:rsid w:val="00DD317E"/>
    <w:rsid w:val="00DE0B61"/>
    <w:rsid w:val="00DE395A"/>
    <w:rsid w:val="00DE449F"/>
    <w:rsid w:val="00DF2DC6"/>
    <w:rsid w:val="00DF667D"/>
    <w:rsid w:val="00E00553"/>
    <w:rsid w:val="00E1220E"/>
    <w:rsid w:val="00E253CE"/>
    <w:rsid w:val="00E2756C"/>
    <w:rsid w:val="00E542FB"/>
    <w:rsid w:val="00E60644"/>
    <w:rsid w:val="00E65FD5"/>
    <w:rsid w:val="00E67DE2"/>
    <w:rsid w:val="00E73785"/>
    <w:rsid w:val="00E75EBD"/>
    <w:rsid w:val="00E838DE"/>
    <w:rsid w:val="00E845CD"/>
    <w:rsid w:val="00E908A5"/>
    <w:rsid w:val="00E9174C"/>
    <w:rsid w:val="00EA431E"/>
    <w:rsid w:val="00EA52F8"/>
    <w:rsid w:val="00EA6A0F"/>
    <w:rsid w:val="00EB3D6A"/>
    <w:rsid w:val="00EB4BCE"/>
    <w:rsid w:val="00EB6204"/>
    <w:rsid w:val="00EB70FA"/>
    <w:rsid w:val="00EC2927"/>
    <w:rsid w:val="00EC2A9C"/>
    <w:rsid w:val="00EC3EE9"/>
    <w:rsid w:val="00ED0B39"/>
    <w:rsid w:val="00ED1FB7"/>
    <w:rsid w:val="00ED652A"/>
    <w:rsid w:val="00ED75BB"/>
    <w:rsid w:val="00EE09C2"/>
    <w:rsid w:val="00EF3D42"/>
    <w:rsid w:val="00EF5ECB"/>
    <w:rsid w:val="00EF7C0F"/>
    <w:rsid w:val="00F037DF"/>
    <w:rsid w:val="00F050E6"/>
    <w:rsid w:val="00F1037B"/>
    <w:rsid w:val="00F10F2D"/>
    <w:rsid w:val="00F15F89"/>
    <w:rsid w:val="00F3339E"/>
    <w:rsid w:val="00F37871"/>
    <w:rsid w:val="00F429EF"/>
    <w:rsid w:val="00F4422B"/>
    <w:rsid w:val="00F52452"/>
    <w:rsid w:val="00F55364"/>
    <w:rsid w:val="00F55803"/>
    <w:rsid w:val="00F55B1E"/>
    <w:rsid w:val="00F65799"/>
    <w:rsid w:val="00F71851"/>
    <w:rsid w:val="00F71A6F"/>
    <w:rsid w:val="00F969A0"/>
    <w:rsid w:val="00FA1867"/>
    <w:rsid w:val="00FA6CFD"/>
    <w:rsid w:val="00FB3169"/>
    <w:rsid w:val="00FB33F9"/>
    <w:rsid w:val="00FC4067"/>
    <w:rsid w:val="00FC60E0"/>
    <w:rsid w:val="00FD0BB1"/>
    <w:rsid w:val="00FD193B"/>
    <w:rsid w:val="00FD23F6"/>
    <w:rsid w:val="00FD412B"/>
    <w:rsid w:val="00FD466B"/>
    <w:rsid w:val="00FE01C0"/>
    <w:rsid w:val="00FE6154"/>
    <w:rsid w:val="00FF3568"/>
    <w:rsid w:val="00FF4CE3"/>
    <w:rsid w:val="01EE34B7"/>
    <w:rsid w:val="03767D0B"/>
    <w:rsid w:val="0799099D"/>
    <w:rsid w:val="0BA958E6"/>
    <w:rsid w:val="0E7375D5"/>
    <w:rsid w:val="0EA16B58"/>
    <w:rsid w:val="117249CF"/>
    <w:rsid w:val="1B280DA6"/>
    <w:rsid w:val="1EC83414"/>
    <w:rsid w:val="207D1AA3"/>
    <w:rsid w:val="27402012"/>
    <w:rsid w:val="276B0F86"/>
    <w:rsid w:val="28720EC0"/>
    <w:rsid w:val="31B85987"/>
    <w:rsid w:val="38B50947"/>
    <w:rsid w:val="3B0160DA"/>
    <w:rsid w:val="3CBBCD4F"/>
    <w:rsid w:val="3E3E2883"/>
    <w:rsid w:val="3F697E75"/>
    <w:rsid w:val="3FFE3CB4"/>
    <w:rsid w:val="48CE0C5D"/>
    <w:rsid w:val="4B91573D"/>
    <w:rsid w:val="4F0B662E"/>
    <w:rsid w:val="50B46ABE"/>
    <w:rsid w:val="5F84343E"/>
    <w:rsid w:val="64B73F7C"/>
    <w:rsid w:val="669808F5"/>
    <w:rsid w:val="67AEDD72"/>
    <w:rsid w:val="68B467E1"/>
    <w:rsid w:val="6B5238E7"/>
    <w:rsid w:val="6C817218"/>
    <w:rsid w:val="6FFFAF4D"/>
    <w:rsid w:val="701E3146"/>
    <w:rsid w:val="739926C1"/>
    <w:rsid w:val="76D7665E"/>
    <w:rsid w:val="786D2D7D"/>
    <w:rsid w:val="7BD06EA5"/>
    <w:rsid w:val="7BDBC52E"/>
    <w:rsid w:val="7DFFDF67"/>
    <w:rsid w:val="7EF616F6"/>
    <w:rsid w:val="7EFFEDA9"/>
    <w:rsid w:val="7FBFB989"/>
    <w:rsid w:val="9FE9B122"/>
    <w:rsid w:val="BD5E2E9B"/>
    <w:rsid w:val="BF77052B"/>
    <w:rsid w:val="BF7D2308"/>
    <w:rsid w:val="DAEEFFE2"/>
    <w:rsid w:val="DFBF04B9"/>
    <w:rsid w:val="DFFFC3A9"/>
    <w:rsid w:val="EBFFB1AF"/>
    <w:rsid w:val="EDBEF074"/>
    <w:rsid w:val="F2FF63EA"/>
    <w:rsid w:val="F5F5E124"/>
    <w:rsid w:val="FCDEB538"/>
    <w:rsid w:val="FD7B4747"/>
    <w:rsid w:val="FF6F735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Date"/>
    <w:basedOn w:val="1"/>
    <w:next w:val="1"/>
    <w:link w:val="13"/>
    <w:semiHidden/>
    <w:unhideWhenUsed/>
    <w:qFormat/>
    <w:uiPriority w:val="99"/>
    <w:pPr>
      <w:ind w:left="100" w:leftChars="2500"/>
    </w:pPr>
  </w:style>
  <w:style w:type="paragraph" w:styleId="5">
    <w:name w:val="footer"/>
    <w:basedOn w:val="1"/>
    <w:link w:val="12"/>
    <w:autoRedefine/>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10">
    <w:name w:val="Strong"/>
    <w:basedOn w:val="9"/>
    <w:qFormat/>
    <w:uiPriority w:val="22"/>
    <w:rPr>
      <w:b/>
    </w:rPr>
  </w:style>
  <w:style w:type="character" w:customStyle="1" w:styleId="11">
    <w:name w:val="页眉 字符"/>
    <w:basedOn w:val="9"/>
    <w:link w:val="6"/>
    <w:autoRedefine/>
    <w:semiHidden/>
    <w:qFormat/>
    <w:uiPriority w:val="99"/>
    <w:rPr>
      <w:sz w:val="18"/>
      <w:szCs w:val="18"/>
    </w:rPr>
  </w:style>
  <w:style w:type="character" w:customStyle="1" w:styleId="12">
    <w:name w:val="页脚 字符"/>
    <w:basedOn w:val="9"/>
    <w:link w:val="5"/>
    <w:autoRedefine/>
    <w:semiHidden/>
    <w:qFormat/>
    <w:uiPriority w:val="99"/>
    <w:rPr>
      <w:sz w:val="18"/>
      <w:szCs w:val="18"/>
    </w:rPr>
  </w:style>
  <w:style w:type="character" w:customStyle="1" w:styleId="13">
    <w:name w:val="日期 字符"/>
    <w:basedOn w:val="9"/>
    <w:link w:val="4"/>
    <w:autoRedefine/>
    <w:semiHidden/>
    <w:qFormat/>
    <w:uiPriority w:val="99"/>
    <w:rPr>
      <w:rFonts w:asciiTheme="minorHAnsi" w:hAnsiTheme="minorHAnsi" w:eastAsiaTheme="minorEastAsia" w:cstheme="minorBidi"/>
      <w:kern w:val="2"/>
      <w:sz w:val="21"/>
      <w:szCs w:val="22"/>
    </w:rPr>
  </w:style>
  <w:style w:type="paragraph" w:styleId="14">
    <w:name w:val="List Paragraph"/>
    <w:basedOn w:val="1"/>
    <w:autoRedefine/>
    <w:qFormat/>
    <w:uiPriority w:val="34"/>
    <w:pPr>
      <w:ind w:firstLine="420" w:firstLineChars="200"/>
    </w:pPr>
  </w:style>
  <w:style w:type="character" w:customStyle="1" w:styleId="15">
    <w:name w:val="标题 1 字符"/>
    <w:basedOn w:val="9"/>
    <w:link w:val="2"/>
    <w:autoRedefine/>
    <w:qFormat/>
    <w:uiPriority w:val="9"/>
    <w:rPr>
      <w:rFonts w:asciiTheme="minorHAnsi" w:hAnsiTheme="minorHAnsi" w:eastAsiaTheme="minorEastAsia" w:cstheme="minorBidi"/>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3B490-35CB-4C09-A67C-C81499523192}">
  <ds:schemaRefs/>
</ds:datastoreItem>
</file>

<file path=docProps/app.xml><?xml version="1.0" encoding="utf-8"?>
<Properties xmlns="http://schemas.openxmlformats.org/officeDocument/2006/extended-properties" xmlns:vt="http://schemas.openxmlformats.org/officeDocument/2006/docPropsVTypes">
  <Company>Microsoft</Company>
  <Pages>9</Pages>
  <Words>4251</Words>
  <Characters>4378</Characters>
  <Lines>1</Lines>
  <Paragraphs>1</Paragraphs>
  <TotalTime>98</TotalTime>
  <ScaleCrop>false</ScaleCrop>
  <LinksUpToDate>false</LinksUpToDate>
  <CharactersWithSpaces>4426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2021-12-31T07:02:00Z</dcterms:created>
  <dc:creator>z</dc:creator>
  <cp:lastModifiedBy>мы</cp:lastModifiedBy>
  <cp:lastPrinted>2025-12-10T02:09:24Z</cp:lastPrinted>
  <dcterms:modified xsi:type="dcterms:W3CDTF">2025-12-10T03:45:13Z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563F6E484BD446B4B6C5614C02714001_13</vt:lpwstr>
  </property>
  <property fmtid="{D5CDD505-2E9C-101B-9397-08002B2CF9AE}" pid="3" name="KSOProductBuildVer">
    <vt:lpwstr>2052-12.1.0.24034</vt:lpwstr>
  </property>
  <property fmtid="{D5CDD505-2E9C-101B-9397-08002B2CF9AE}" pid="4" name="KSOTemplateDocerSaveRecord">
    <vt:lpwstr>eyJoZGlkIjoiMzhiOWNlNzEwZjU1YWM1NDU2MGQyNTY5M2IzMzVjY2UiLCJ1c2VySWQiOiIxMDUwMTU5MTkwIn0=</vt:lpwstr>
  </property>
</Properties>
</file>