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2E" w:rsidRDefault="00103213">
      <w:pPr>
        <w:spacing w:line="580" w:lineRule="exac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>
        <w:rPr>
          <w:rFonts w:ascii="Times New Roman" w:eastAsia="仿宋_GB2312" w:hAnsi="Times New Roman" w:cs="Times New Roman"/>
          <w:sz w:val="44"/>
          <w:szCs w:val="44"/>
        </w:rPr>
        <w:t>2025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年度工作总结</w:t>
      </w:r>
    </w:p>
    <w:p w:rsidR="00CA302E" w:rsidRDefault="00103213">
      <w:pPr>
        <w:spacing w:line="580" w:lineRule="exact"/>
        <w:jc w:val="center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发展规划处（法制工作办公室）、社会合作与服务处</w:t>
      </w:r>
    </w:p>
    <w:p w:rsidR="00CA302E" w:rsidRDefault="00103213">
      <w:pPr>
        <w:spacing w:line="580" w:lineRule="exact"/>
        <w:jc w:val="center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（校友工作办公室）、高等教育研究所</w:t>
      </w:r>
    </w:p>
    <w:p w:rsidR="00CA302E" w:rsidRDefault="00CA302E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CA302E" w:rsidRDefault="00103213">
      <w:pPr>
        <w:overflowPunct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度，在学校党委、行政的领导下，发展规划处（法制工作办公室）、社会合作与服务处（校友工作办公室）、高等教育研究所围绕学校高质量发展的中心任务和重点工作，积极推动各项任务落地落实，圆满完成年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制</w:t>
      </w:r>
      <w:r>
        <w:rPr>
          <w:rFonts w:ascii="Times New Roman" w:eastAsia="仿宋_GB2312" w:hAnsi="Times New Roman" w:cs="Times New Roman"/>
          <w:sz w:val="32"/>
          <w:szCs w:val="32"/>
        </w:rPr>
        <w:t>定的各项工作任务。</w:t>
      </w:r>
    </w:p>
    <w:p w:rsidR="00CA302E" w:rsidRDefault="00103213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一、坚持党建引领，推进党建与业务深度融合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1.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强化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思想政治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引领。</w:t>
      </w:r>
      <w:r>
        <w:rPr>
          <w:rFonts w:ascii="Times New Roman" w:eastAsia="仿宋_GB2312" w:hAnsi="Times New Roman" w:cs="Times New Roman"/>
          <w:sz w:val="32"/>
          <w:szCs w:val="32"/>
        </w:rPr>
        <w:t>深入学习贯彻党的二十大和二十届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历次</w:t>
      </w:r>
      <w:r>
        <w:rPr>
          <w:rFonts w:ascii="Times New Roman" w:eastAsia="仿宋_GB2312" w:hAnsi="Times New Roman" w:cs="Times New Roman"/>
          <w:sz w:val="32"/>
          <w:szCs w:val="32"/>
        </w:rPr>
        <w:t>全会精神，贯彻落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实习近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平总书记关于教育的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重要</w:t>
      </w:r>
      <w:r>
        <w:rPr>
          <w:rFonts w:ascii="Times New Roman" w:eastAsia="仿宋_GB2312" w:hAnsi="Times New Roman" w:cs="Times New Roman"/>
          <w:sz w:val="32"/>
          <w:szCs w:val="32"/>
        </w:rPr>
        <w:t>论述和全国教育大会精神，推动党建与业务深度融合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扎实开展深入贯彻</w:t>
      </w:r>
      <w:r>
        <w:rPr>
          <w:rFonts w:ascii="Times New Roman" w:eastAsia="仿宋_GB2312" w:hAnsi="Times New Roman" w:cs="Times New Roman"/>
          <w:sz w:val="32"/>
          <w:szCs w:val="32"/>
        </w:rPr>
        <w:t>中央八项规定精神学习教育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坚持线上线下相结合，通过集中学习、个人自学、交流研讨、考察调研等形式，推动政治理论学习走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深走实更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走心。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2.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抓好党支部建设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开展多种形式的主题党日活动，组织赴山东台儿庄开展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追寻红色足迹润初心，聚力改革发展担使命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主题党日活动。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深化‘一引三联’机制，凝聚校地融合向‘新’力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>
        <w:rPr>
          <w:rFonts w:ascii="Times New Roman" w:eastAsia="仿宋_GB2312" w:hAnsi="Times New Roman" w:cs="Times New Roman"/>
          <w:sz w:val="32"/>
          <w:szCs w:val="32"/>
        </w:rPr>
        <w:t>获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学校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年基层党建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书记项目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立项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，“红色村镇忆初心，锤炼党性促发展，校地融合聚合力”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主题党日活动</w:t>
      </w:r>
      <w:r>
        <w:rPr>
          <w:rFonts w:ascii="Times New Roman" w:eastAsia="仿宋_GB2312" w:hAnsi="Times New Roman" w:cs="Times New Roman"/>
          <w:sz w:val="32"/>
          <w:szCs w:val="32"/>
        </w:rPr>
        <w:t>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学校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最佳党日活动二等奖。</w:t>
      </w:r>
      <w:r>
        <w:rPr>
          <w:rFonts w:ascii="Times New Roman" w:eastAsia="仿宋_GB2312" w:hAnsi="Times New Roman" w:cs="Times New Roman"/>
          <w:sz w:val="32"/>
          <w:szCs w:val="32"/>
        </w:rPr>
        <w:t>加强宣传思想文化工作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和师德师风建设</w:t>
      </w:r>
      <w:r>
        <w:rPr>
          <w:rFonts w:ascii="Times New Roman" w:eastAsia="仿宋_GB2312" w:hAnsi="Times New Roman" w:cs="Times New Roman"/>
          <w:sz w:val="32"/>
          <w:szCs w:val="32"/>
        </w:rPr>
        <w:t>，完成学校</w:t>
      </w:r>
      <w:r>
        <w:rPr>
          <w:rFonts w:ascii="Times New Roman" w:eastAsia="仿宋_GB2312" w:hAnsi="Times New Roman" w:cs="Times New Roman"/>
          <w:sz w:val="32"/>
          <w:szCs w:val="32"/>
        </w:rPr>
        <w:t>2024</w:t>
      </w:r>
      <w:r>
        <w:rPr>
          <w:rFonts w:ascii="Times New Roman" w:eastAsia="仿宋_GB2312" w:hAnsi="Times New Roman" w:cs="Times New Roman"/>
          <w:sz w:val="32"/>
          <w:szCs w:val="32"/>
        </w:rPr>
        <w:t>年宣传思想文化工作创新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项目结项工作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定期开展</w:t>
      </w:r>
      <w:r>
        <w:rPr>
          <w:rFonts w:ascii="Times New Roman" w:eastAsia="仿宋_GB2312" w:hAnsi="Times New Roman" w:cs="Times New Roman"/>
          <w:sz w:val="32"/>
          <w:szCs w:val="32"/>
        </w:rPr>
        <w:t>意识形态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研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判</w:t>
      </w:r>
      <w:r>
        <w:rPr>
          <w:rFonts w:ascii="Times New Roman" w:eastAsia="仿宋_GB2312" w:hAnsi="Times New Roman" w:cs="Times New Roman"/>
          <w:sz w:val="32"/>
          <w:szCs w:val="32"/>
        </w:rPr>
        <w:t>工作，维护意识形态安全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党支部接受</w:t>
      </w:r>
      <w:r>
        <w:rPr>
          <w:rFonts w:ascii="Times New Roman" w:eastAsia="仿宋_GB2312" w:hAnsi="Times New Roman" w:cs="Times New Roman"/>
          <w:sz w:val="32"/>
          <w:szCs w:val="32"/>
        </w:rPr>
        <w:t>校四届党委第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六</w:t>
      </w:r>
      <w:r>
        <w:rPr>
          <w:rFonts w:ascii="Times New Roman" w:eastAsia="仿宋_GB2312" w:hAnsi="Times New Roman" w:cs="Times New Roman"/>
          <w:sz w:val="32"/>
          <w:szCs w:val="32"/>
        </w:rPr>
        <w:t>轮巡察第二巡察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作风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建设专项巡察。</w:t>
      </w:r>
    </w:p>
    <w:p w:rsidR="00CA302E" w:rsidRDefault="00103213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二、完善依法治校，推进学校治理体系和治理能力现代化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3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全面推进依法治校工作。</w:t>
      </w:r>
      <w:r>
        <w:rPr>
          <w:rFonts w:ascii="Times New Roman" w:eastAsia="仿宋_GB2312" w:hAnsi="Times New Roman" w:cs="Times New Roman"/>
          <w:sz w:val="32"/>
          <w:szCs w:val="32"/>
        </w:rPr>
        <w:t>深入贯彻落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实习近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平法治思想，对照全国依法治校示范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校创建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要求，一体推进依法治校工作全面深入开展。编制依法治校工作任务分解表，调整依法治校工作领导小组组成人员。牵头完成学校法律顾问聘用，协调处理学校各类法律纠纷。</w:t>
      </w:r>
      <w:r>
        <w:rPr>
          <w:rFonts w:ascii="Times New Roman" w:eastAsia="仿宋_GB2312" w:hAnsi="Times New Roman" w:cs="Times New Roman"/>
          <w:sz w:val="32"/>
          <w:szCs w:val="32"/>
        </w:rPr>
        <w:t>★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修订《盐城师范学院合同管理办法》</w:t>
      </w:r>
      <w:r>
        <w:rPr>
          <w:rFonts w:ascii="Times New Roman" w:eastAsia="仿宋_GB2312" w:hAnsi="Times New Roman" w:cs="Times New Roman"/>
          <w:sz w:val="32"/>
          <w:szCs w:val="32"/>
        </w:rPr>
        <w:t>，优化合同审核和审批流程，明晰合同归口管理部门审核合同范围，加强对合同签订的程序审查。做好合同管理与审核，加强法制工作联络员队伍建设，开展合同管理专题培训。组织开展授牌命名活动清理规范工作，全面摸排梳理学校及二级单位授牌命名和悬挂牌子情况。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4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深入开展高等教育研究。</w:t>
      </w:r>
      <w:r>
        <w:rPr>
          <w:rFonts w:ascii="Times New Roman" w:eastAsia="仿宋_GB2312" w:hAnsi="Times New Roman" w:cs="Times New Roman"/>
          <w:sz w:val="32"/>
          <w:szCs w:val="32"/>
        </w:rPr>
        <w:t>关注高等教育领域动态，积极开展教育综合改革相关研究，及时搜集整理相关动态，提交领导参考。</w:t>
      </w:r>
      <w:r>
        <w:rPr>
          <w:rFonts w:ascii="Times New Roman" w:eastAsia="仿宋_GB2312" w:hAnsi="Times New Roman" w:cs="Times New Roman"/>
          <w:sz w:val="32"/>
          <w:szCs w:val="32"/>
        </w:rPr>
        <w:t>★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牵头制定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盐城师范学院贯彻落实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〈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教育强国建设规划纲要（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—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2035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年）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〉加快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推进教育科技人才一体化发展三年行动计划（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—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2027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年）》。</w:t>
      </w:r>
      <w:r>
        <w:rPr>
          <w:rFonts w:ascii="Times New Roman" w:eastAsia="仿宋_GB2312" w:hAnsi="Times New Roman" w:cs="Times New Roman"/>
          <w:sz w:val="32"/>
          <w:szCs w:val="32"/>
        </w:rPr>
        <w:t>组织参</w:t>
      </w:r>
      <w:r>
        <w:rPr>
          <w:rFonts w:ascii="Times New Roman" w:eastAsia="仿宋_GB2312" w:hAnsi="Times New Roman" w:cs="Times New Roman"/>
          <w:sz w:val="32"/>
          <w:szCs w:val="32"/>
        </w:rPr>
        <w:t>加江苏省第三届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教育智库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扬子江对话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活动。围绕改革之声、校本研究等专题，编辑出版学校内部交流资料《教育新视野》。</w:t>
      </w:r>
    </w:p>
    <w:p w:rsidR="00CA302E" w:rsidRDefault="00103213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三、深化综合改革，推进学校事业发展规划实施</w:t>
      </w:r>
    </w:p>
    <w:p w:rsidR="00CA302E" w:rsidRDefault="00103213">
      <w:pPr>
        <w:overflowPunct w:val="0"/>
        <w:spacing w:line="520" w:lineRule="exact"/>
        <w:ind w:firstLineChars="200" w:firstLine="643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深化教育综合改革。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★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牵头推进学校</w:t>
      </w:r>
      <w:r>
        <w:rPr>
          <w:rFonts w:ascii="Times New Roman" w:eastAsia="仿宋_GB2312" w:hAnsi="Times New Roman" w:cs="Times New Roman"/>
          <w:b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年教育综合改革十大重点项目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负责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“精编增效”三定专项改革，多轮次、多渠道开展校内外调研，多次召开“三定”工作领导小组会、调度会、碰头会，征求校领导、二级单位负责人、退职干部、法律专家、教代会执委会代表等多层面意见，系统论证并修改</w:t>
      </w:r>
      <w:proofErr w:type="gramStart"/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完善★</w:t>
      </w:r>
      <w:proofErr w:type="gramEnd"/>
      <w:r>
        <w:rPr>
          <w:rFonts w:ascii="Times New Roman" w:eastAsia="仿宋_GB2312" w:hAnsi="Times New Roman" w:cs="Times New Roman" w:hint="eastAsia"/>
          <w:b/>
          <w:sz w:val="32"/>
          <w:szCs w:val="32"/>
        </w:rPr>
        <w:t>《盐城师范学院内设机构、职能配置和人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员编制规定》，提交学校党委常委会审定后正式印发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。</w:t>
      </w:r>
    </w:p>
    <w:p w:rsidR="00CA302E" w:rsidRDefault="00103213">
      <w:pPr>
        <w:overflowPunct w:val="0"/>
        <w:spacing w:line="520" w:lineRule="exact"/>
        <w:ind w:firstLineChars="200" w:firstLine="643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.</w:t>
      </w:r>
      <w:bookmarkStart w:id="0" w:name="OLE_LINK2"/>
      <w:bookmarkStart w:id="1" w:name="OLE_LINK1"/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推进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“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十四五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”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事业发展规划</w:t>
      </w:r>
      <w:bookmarkEnd w:id="0"/>
      <w:bookmarkEnd w:id="1"/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实施。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★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围绕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十四五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/>
          <w:sz w:val="32"/>
          <w:szCs w:val="32"/>
        </w:rPr>
        <w:t>规划收官攻坚目标，密切跟踪核心指标实施进度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，向未完成核心指标任务的牵头单位专送《关于加快推进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十四五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事业发展规划核心指标任务完成的工作提示单》。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★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召开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十四五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发展规划完成情况调度会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，深入分析存在的问题与难点，研究部署冲刺阶段的重点任务与保障措施。系统总结我校贯彻落实省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《规划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纲要》以及省教育规划重大举措、主要成效、经验做法和典型案例，完成我校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十四五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规划实施总结评估报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告。</w:t>
      </w:r>
    </w:p>
    <w:p w:rsidR="00CA302E" w:rsidRDefault="00103213">
      <w:pPr>
        <w:overflowPunct w:val="0"/>
        <w:spacing w:line="520" w:lineRule="exact"/>
        <w:ind w:firstLineChars="200" w:firstLine="643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7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启动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“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十五五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”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事业发展规划编制工作。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★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发布盐城师范学院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十五五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发展规划编制工作方案，成立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十五五</w:t>
      </w:r>
      <w:r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/>
          <w:sz w:val="32"/>
          <w:szCs w:val="32"/>
        </w:rPr>
        <w:t>规划编制工作专班。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开展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十五五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规划调研工作，围绕战略规划、学科建设、人才培养、科研创新、社会服务等核心领域，分阶段、分条线组建专项调研组，赴上海、浙江、福建、广东等地高校开展调研工作。邀请盐城市工信局副局长许悦，福建理工大学发展规划办公室主任、高等教育发展研究中心主任陈国铁等专家开展专题培训会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场。利用学校主页、</w:t>
      </w:r>
      <w:proofErr w:type="gramStart"/>
      <w:r>
        <w:rPr>
          <w:rFonts w:ascii="Times New Roman" w:eastAsia="仿宋_GB2312" w:hAnsi="Times New Roman" w:cs="Times New Roman"/>
          <w:bCs/>
          <w:sz w:val="32"/>
          <w:szCs w:val="32"/>
        </w:rPr>
        <w:t>官微面向</w:t>
      </w:r>
      <w:proofErr w:type="gramEnd"/>
      <w:r>
        <w:rPr>
          <w:rFonts w:ascii="Times New Roman" w:eastAsia="仿宋_GB2312" w:hAnsi="Times New Roman" w:cs="Times New Roman"/>
          <w:bCs/>
          <w:sz w:val="32"/>
          <w:szCs w:val="32"/>
        </w:rPr>
        <w:t>师生员工、校友和社会各界人士开展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★</w:t>
      </w:r>
      <w:r>
        <w:rPr>
          <w:rFonts w:ascii="Times New Roman" w:eastAsia="仿宋_GB2312" w:hAnsi="Times New Roman" w:cs="Times New Roman"/>
          <w:b/>
          <w:sz w:val="32"/>
          <w:szCs w:val="32"/>
        </w:rPr>
        <w:t>规划编制意见征集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活动。面向校内相关职能部门、二级学院开展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7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场专题调研。完成学校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十五五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发展规划、专项规划和学院规划文本初稿。</w:t>
      </w:r>
    </w:p>
    <w:p w:rsidR="00CA302E" w:rsidRDefault="00103213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四、推进校地融合，服务经济社会发展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8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深化校地合作与服务发展</w:t>
      </w:r>
      <w:r>
        <w:rPr>
          <w:rFonts w:ascii="Times New Roman" w:eastAsia="楷体_GB2312" w:hAnsi="Times New Roman" w:cs="Times New Roman"/>
          <w:sz w:val="32"/>
          <w:szCs w:val="32"/>
        </w:rPr>
        <w:t>。</w:t>
      </w:r>
      <w:r>
        <w:rPr>
          <w:rFonts w:ascii="Times New Roman" w:eastAsia="楷体_GB2312" w:hAnsi="Times New Roman" w:cs="Times New Roman"/>
          <w:sz w:val="32"/>
          <w:szCs w:val="32"/>
        </w:rPr>
        <w:t>★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制定出台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《盐城师范学院社会合作与服务管理办法（试行）》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进一步健全合作管理机制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。组织召开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年社会合作与服务推进会暨“厅市共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lastRenderedPageBreak/>
        <w:t>建”校内任务落实推进会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，系统梳理校内各部门年度任务推进情况。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协同做好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盐城环保高新区管委会与我校“双高协同”创新发展试点结对合作协议签订工作。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协同相关学院推进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与盐南高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新区管委会</w:t>
      </w:r>
      <w:r>
        <w:rPr>
          <w:rFonts w:ascii="Times New Roman" w:eastAsia="仿宋_GB2312" w:hAnsi="Times New Roman" w:cs="Times New Roman"/>
          <w:sz w:val="32"/>
          <w:szCs w:val="32"/>
        </w:rPr>
        <w:t>共建</w:t>
      </w:r>
      <w:r>
        <w:rPr>
          <w:rFonts w:ascii="Times New Roman" w:eastAsia="仿宋_GB2312" w:hAnsi="Times New Roman" w:cs="Times New Roman"/>
          <w:sz w:val="32"/>
          <w:szCs w:val="32"/>
        </w:rPr>
        <w:t>绿色低碳学院和机器人产业学院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与中共盐城市委宣传部共建</w:t>
      </w:r>
      <w:r>
        <w:rPr>
          <w:rFonts w:ascii="Times New Roman" w:eastAsia="仿宋_GB2312" w:hAnsi="Times New Roman" w:cs="Times New Roman"/>
          <w:sz w:val="32"/>
          <w:szCs w:val="32"/>
        </w:rPr>
        <w:t>盐城国际传播与区域国别研究中心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与顾信生物工程装备（江苏）有限公司共建</w:t>
      </w:r>
      <w:r>
        <w:rPr>
          <w:rFonts w:ascii="Times New Roman" w:eastAsia="仿宋_GB2312" w:hAnsi="Times New Roman" w:cs="Times New Roman"/>
          <w:sz w:val="32"/>
          <w:szCs w:val="32"/>
        </w:rPr>
        <w:t>海洋先进生物制造联合实验室。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加强</w:t>
      </w:r>
      <w:r>
        <w:rPr>
          <w:rFonts w:ascii="Times New Roman" w:eastAsia="仿宋_GB2312" w:hAnsi="Times New Roman" w:cs="Times New Roman"/>
          <w:sz w:val="32"/>
          <w:szCs w:val="32"/>
        </w:rPr>
        <w:t>盐城市新洋第二实验学校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附属学校建设，</w:t>
      </w:r>
      <w:r>
        <w:rPr>
          <w:rFonts w:ascii="Times New Roman" w:eastAsia="仿宋_GB2312" w:hAnsi="Times New Roman" w:cs="Times New Roman"/>
          <w:sz w:val="32"/>
          <w:szCs w:val="32"/>
        </w:rPr>
        <w:t>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博士团走进新都路实验学校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主题活动，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并初步达成合作共识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全面摸排学生宿舍供给情况。★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牵头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完成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年度盐城市校地协同发展专项</w:t>
      </w:r>
      <w:proofErr w:type="gramStart"/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资金奖补项目</w:t>
      </w:r>
      <w:proofErr w:type="gramEnd"/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的申报工作。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bookmarkStart w:id="2" w:name="OLE_LINK4"/>
      <w:bookmarkStart w:id="3" w:name="OLE_LINK3"/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9.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聚力校友</w:t>
      </w:r>
      <w:proofErr w:type="gramStart"/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组织扩圈联动</w:t>
      </w:r>
      <w:proofErr w:type="gramEnd"/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发展。★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先后成立新疆校友会、重庆校友会、</w:t>
      </w:r>
      <w:r w:rsidR="00F93359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海洋与生物工程学院校友会、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法律行业校友会南京分会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，完成苏州、盐城等地校友会换届工作。★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推动校友工作向“服务赋能”和“发展共建”升级，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成立“盐城师范学院高质量发展法律服务团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”“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苏州产业链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+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校友联络站”，探索“地方校友会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+</w:t>
      </w:r>
      <w:r w:rsidRPr="006B74A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商会”联动新模式。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★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召开第四届发展大</w:t>
      </w:r>
      <w:bookmarkStart w:id="4" w:name="_GoBack"/>
      <w:bookmarkEnd w:id="4"/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会、“十五五”规划战略咨询会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，以“盐传承，师未来”为主题，凝聚校友与各界贤达的智慧，擘画学校发展蓝图。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10.</w:t>
      </w:r>
      <w:proofErr w:type="gramStart"/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构建全</w:t>
      </w:r>
      <w:proofErr w:type="gramEnd"/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链条校友育人体系。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组织省内各地校友会参与招生宣传，★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邀请杰出校友担任行业导师，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举办“母校有约”专题讲座。协同相关部门举办校友企业专场招聘会，开展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访企拓岗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专项行动。构建立体化校友文化传播体系，全面更新校史馆校友厅信息，推进“校友之家”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微信公众号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与校友厅实体空间联动。加强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校友事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迹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宣传，通过活动资讯发布、发展动态分享以及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校友卡专属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服务等，增强校友对母校的认同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感与归属感。</w:t>
      </w:r>
    </w:p>
    <w:p w:rsidR="00CA302E" w:rsidRDefault="00103213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1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1.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规范有序开展基金会工作。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召开四届二次理事会，完成理事长和部分理事变更。完善内部治理结构和项目管理流程，通过民政厅社会组织等级评估以及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年度审计、年检工作，取得无保留意见的审计报告。组织发放各项奖助学金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项，累计金额</w:t>
      </w:r>
      <w:r>
        <w:rPr>
          <w:rFonts w:ascii="Times New Roman" w:eastAsia="仿宋_GB2312" w:hAnsi="Times New Roman" w:cs="Times New Roman"/>
          <w:sz w:val="32"/>
          <w:szCs w:val="32"/>
        </w:rPr>
        <w:t>290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万余元。举办“师范生教学基本功大赛校友基金”颁奖等活动。全年新增捐赠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项，到账金额</w:t>
      </w:r>
      <w:r>
        <w:rPr>
          <w:rFonts w:ascii="Times New Roman" w:eastAsia="仿宋_GB2312" w:hAnsi="Times New Roman" w:cs="Times New Roman"/>
          <w:sz w:val="32"/>
          <w:szCs w:val="32"/>
        </w:rPr>
        <w:t>170</w:t>
      </w:r>
      <w:r>
        <w:rPr>
          <w:rFonts w:ascii="Times New Roman" w:eastAsia="仿宋_GB2312" w:hAnsi="Times New Roman" w:cs="Times New Roman"/>
          <w:sz w:val="32"/>
          <w:szCs w:val="32"/>
        </w:rPr>
        <w:t>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万元，为学校人才培养和专业建设提供助力。</w:t>
      </w:r>
      <w:bookmarkEnd w:id="2"/>
      <w:bookmarkEnd w:id="3"/>
    </w:p>
    <w:p w:rsidR="00CA302E" w:rsidRDefault="00CA302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A302E" w:rsidRDefault="00CA302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CA302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213" w:rsidRDefault="00103213">
      <w:r>
        <w:separator/>
      </w:r>
    </w:p>
  </w:endnote>
  <w:endnote w:type="continuationSeparator" w:id="0">
    <w:p w:rsidR="00103213" w:rsidRDefault="0010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02E" w:rsidRDefault="0010321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302E" w:rsidRDefault="00103213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B74A8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A302E" w:rsidRDefault="00103213">
                    <w:pPr>
                      <w:pStyle w:val="a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6B74A8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213" w:rsidRDefault="00103213">
      <w:r>
        <w:separator/>
      </w:r>
    </w:p>
  </w:footnote>
  <w:footnote w:type="continuationSeparator" w:id="0">
    <w:p w:rsidR="00103213" w:rsidRDefault="00103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53"/>
    <w:rsid w:val="00023106"/>
    <w:rsid w:val="00046A8B"/>
    <w:rsid w:val="000B0EA3"/>
    <w:rsid w:val="000E35A1"/>
    <w:rsid w:val="000F41AE"/>
    <w:rsid w:val="00103213"/>
    <w:rsid w:val="00150AAF"/>
    <w:rsid w:val="00173311"/>
    <w:rsid w:val="00202A01"/>
    <w:rsid w:val="00205F1D"/>
    <w:rsid w:val="00240964"/>
    <w:rsid w:val="00243153"/>
    <w:rsid w:val="00344AE0"/>
    <w:rsid w:val="00362071"/>
    <w:rsid w:val="00413F03"/>
    <w:rsid w:val="00486C2A"/>
    <w:rsid w:val="004F1BF2"/>
    <w:rsid w:val="004F44A5"/>
    <w:rsid w:val="00531269"/>
    <w:rsid w:val="005B2B5F"/>
    <w:rsid w:val="005D115E"/>
    <w:rsid w:val="00607DD5"/>
    <w:rsid w:val="00612EDD"/>
    <w:rsid w:val="00621A63"/>
    <w:rsid w:val="00680495"/>
    <w:rsid w:val="00684313"/>
    <w:rsid w:val="00697F56"/>
    <w:rsid w:val="006A7407"/>
    <w:rsid w:val="006B74A8"/>
    <w:rsid w:val="00706BE6"/>
    <w:rsid w:val="00724C61"/>
    <w:rsid w:val="0075194C"/>
    <w:rsid w:val="007C042A"/>
    <w:rsid w:val="007C6252"/>
    <w:rsid w:val="007D6134"/>
    <w:rsid w:val="00834F37"/>
    <w:rsid w:val="00871284"/>
    <w:rsid w:val="00892150"/>
    <w:rsid w:val="00907358"/>
    <w:rsid w:val="00967844"/>
    <w:rsid w:val="009D5E6D"/>
    <w:rsid w:val="00A1737A"/>
    <w:rsid w:val="00AE1216"/>
    <w:rsid w:val="00B156BD"/>
    <w:rsid w:val="00B561D2"/>
    <w:rsid w:val="00B75350"/>
    <w:rsid w:val="00BB338A"/>
    <w:rsid w:val="00BE5952"/>
    <w:rsid w:val="00BE6E83"/>
    <w:rsid w:val="00C12F2B"/>
    <w:rsid w:val="00C40846"/>
    <w:rsid w:val="00C9326A"/>
    <w:rsid w:val="00CA302E"/>
    <w:rsid w:val="00CD2028"/>
    <w:rsid w:val="00D206DD"/>
    <w:rsid w:val="00D3574E"/>
    <w:rsid w:val="00D41FF8"/>
    <w:rsid w:val="00DB3D1A"/>
    <w:rsid w:val="00DB5909"/>
    <w:rsid w:val="00DE554E"/>
    <w:rsid w:val="00E41F3D"/>
    <w:rsid w:val="00E543C7"/>
    <w:rsid w:val="00E5622F"/>
    <w:rsid w:val="00E93875"/>
    <w:rsid w:val="00E93B2B"/>
    <w:rsid w:val="00ED4E0E"/>
    <w:rsid w:val="00EE16B6"/>
    <w:rsid w:val="00F15FAE"/>
    <w:rsid w:val="00F6693C"/>
    <w:rsid w:val="00F93359"/>
    <w:rsid w:val="00FD42D9"/>
    <w:rsid w:val="00FD72E6"/>
    <w:rsid w:val="00FF104B"/>
    <w:rsid w:val="014852B3"/>
    <w:rsid w:val="01514167"/>
    <w:rsid w:val="02650658"/>
    <w:rsid w:val="02EA0C64"/>
    <w:rsid w:val="036208AE"/>
    <w:rsid w:val="0BA15CEB"/>
    <w:rsid w:val="0E680D42"/>
    <w:rsid w:val="11F56D91"/>
    <w:rsid w:val="13DB48C9"/>
    <w:rsid w:val="18231D12"/>
    <w:rsid w:val="183A48D0"/>
    <w:rsid w:val="19805192"/>
    <w:rsid w:val="1E685F04"/>
    <w:rsid w:val="1F0A49D8"/>
    <w:rsid w:val="25D6438C"/>
    <w:rsid w:val="260352F7"/>
    <w:rsid w:val="271C096F"/>
    <w:rsid w:val="2DC24DEC"/>
    <w:rsid w:val="35210BA0"/>
    <w:rsid w:val="40991E43"/>
    <w:rsid w:val="43EA39CC"/>
    <w:rsid w:val="47DF5C07"/>
    <w:rsid w:val="4CCA7EF7"/>
    <w:rsid w:val="4D205A82"/>
    <w:rsid w:val="4EBF7184"/>
    <w:rsid w:val="4EEC5062"/>
    <w:rsid w:val="53F671EB"/>
    <w:rsid w:val="57A001D2"/>
    <w:rsid w:val="58FA7DB6"/>
    <w:rsid w:val="5A321E39"/>
    <w:rsid w:val="62445E6C"/>
    <w:rsid w:val="63351AF5"/>
    <w:rsid w:val="65A3143A"/>
    <w:rsid w:val="6B8974A3"/>
    <w:rsid w:val="6DA22A9E"/>
    <w:rsid w:val="6E080427"/>
    <w:rsid w:val="77DD5650"/>
    <w:rsid w:val="7931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4BF22D-AD60-4D92-9E4E-4E286267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50d8ab55-14f3-495e-9ce1-62d6ba0b478d</errorID>
      <errorWord>3.全面推进依法治校工作。</errorWord>
      <group>L1_AI</group>
      <groupName>深度校对</groupName>
      <ability>L2_AI_Title</ability>
      <abilityName>标题检查</abilityName>
      <candidateList/>
      <explain>相邻标题序号不连续。一级标题‘一、坚持党建引领，推进党建与业务深度融合’下二级标题序号为‘1.’‘2.’，一级标题‘二、完善依法治校，推进学校治理体系和治理能力现代化’下第一个二级标题序号直接为‘3.’，序号不连续；后续一级标题下的二级标题序号也存在类似不连续情况，如‘4.’‘5.’等</explain>
      <paraID>61AF126B</paraID>
      <start>0</start>
      <end>13</end>
      <status>ignored</status>
      <modifiedWord/>
      <trackRevisions>false</trackRevisions>
    </reviewItem>
    <reviewItem>
      <errorID>d8fe509a-5d1c-4b59-8581-b66ea481f6fa</errorID>
      <errorWord>《</errorWord>
      <group>L1_Punc</group>
      <groupName>标点问题</groupName>
      <ability>L2_Punc</ability>
      <abilityName>标点符号检查</abilityName>
      <candidateList/>
      <explain/>
      <paraID>3658AC4F</paraID>
      <start>61</start>
      <end>61</end>
      <status>modified</status>
      <modifiedWord/>
      <trackRevisions>false</trackRevisions>
    </reviewItem>
    <reviewItem>
      <errorID>e44b7c98-f6ec-4f42-8b15-1081c9ffe04f</errorID>
      <errorWord>《</errorWord>
      <group>L1_AI</group>
      <groupName>深度校对</groupName>
      <ability>L2_AI_Punc</ability>
      <abilityName>标点纠错</abilityName>
      <candidateList>
        <item>〈</item>
      </candidateList>
      <explain/>
      <paraID>3658AC4F</paraID>
      <start>72</start>
      <end>73</end>
      <status>modified</status>
      <modifiedWord>〈</modifiedWord>
      <trackRevisions>false</trackRevisions>
    </reviewItem>
    <reviewItem>
      <errorID>ae218676-afb5-4b94-a7c4-c11ca5d108a1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3658AC4F</paraID>
      <start>88</start>
      <end>89</end>
      <status>modified</status>
      <modifiedWord>—</modifiedWord>
      <trackRevisions>false</trackRevisions>
    </reviewItem>
    <reviewItem>
      <errorID>89bbd681-ea0b-401c-b8f6-044c03857548</errorID>
      <errorWord>加快</errorWord>
      <group>L1_AI</group>
      <groupName>深度校对</groupName>
      <ability>L2_AI_Punc</ability>
      <abilityName>标点纠错</abilityName>
      <candidateList>
        <item>〉加快</item>
      </candidateList>
      <explain/>
      <paraID>3658AC4F</paraID>
      <start>95</start>
      <end>98</end>
      <status>modified</status>
      <modifiedWord>〉加快</modifiedWord>
      <trackRevisions>false</trackRevisions>
    </reviewItem>
    <reviewItem>
      <errorID>5db1eff4-b740-488f-b0b7-5f374b9f9d68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3658AC4F</paraID>
      <start>122</start>
      <end>123</end>
      <status>modified</status>
      <modifiedWord>—</modifiedWord>
      <trackRevisions>false</trackRevisions>
    </reviewItem>
    <reviewItem>
      <errorID>14970e53-38a5-43ca-a56e-9822be2534f5</errorID>
      <errorWord>规划《</errorWord>
      <group>L1_AI</group>
      <groupName>深度校对</groupName>
      <ability>L2_AI_Word</ability>
      <abilityName>字词纠错</abilityName>
      <candidateList>
        <item>《规划</item>
      </candidateList>
      <explain/>
      <paraID>68DAC72D</paraID>
      <start>160</start>
      <end>163</end>
      <status>modified</status>
      <modifiedWord>《规划</modifiedWord>
      <trackRevisions>false</trackRevisions>
    </reviewItem>
    <reviewItem>
      <errorID>cefe3fda-49c2-4f58-9dc7-42c7efb89c63</errorID>
      <errorWord>盐城市</errorWord>
      <group>L1_AI</group>
      <groupName>深度校对</groupName>
      <ability>L2_AI_Grammar</ability>
      <abilityName>语法纠错</abilityName>
      <candidateList>
        <item>盐城</item>
      </candidateList>
      <explain/>
      <paraID>638561D5</paraID>
      <start>245</start>
      <end>248</end>
      <status>ignored</status>
      <modifiedWord/>
      <trackRevisions>false</trackRevisions>
    </reviewItem>
    <reviewItem>
      <errorID>64206712-2470-4d38-aa8b-04a1ad7ad9eb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2502056</paraID>
      <start>102</start>
      <end>104</end>
      <status>modified</status>
      <modifiedWord>”“</modifiedWord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4AE0FE0-B121-4BC5-9A19-62BB5F1788A1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张逸</dc:creator>
  <cp:lastModifiedBy>盐城师范学院教育发展基金会</cp:lastModifiedBy>
  <cp:revision>33</cp:revision>
  <cp:lastPrinted>2025-12-10T08:02:00Z</cp:lastPrinted>
  <dcterms:created xsi:type="dcterms:W3CDTF">2024-11-28T07:59:00Z</dcterms:created>
  <dcterms:modified xsi:type="dcterms:W3CDTF">2025-12-11T00:56:00Z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eyJoZGlkIjoiNjE3MDkyOTY2MTdjZGEwOWFmNDBmYTVjYzczZGNiMWYiLCJ1c2VySWQiOiI4OTU5NjM5MTgifQ==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A271AFADB1464B17BEADB399099C3414_13</vt:lpwstr>
  </property>
</Properties>
</file>