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8D9E8">
      <w:pPr>
        <w:spacing w:line="500" w:lineRule="exact"/>
        <w:jc w:val="center"/>
        <w:rPr>
          <w:rFonts w:hint="eastAsia" w:ascii="黑体" w:hAnsi="黑体" w:eastAsia="黑体"/>
          <w:b/>
          <w:sz w:val="44"/>
          <w:szCs w:val="44"/>
          <w:lang w:eastAsia="zh-CN"/>
        </w:rPr>
      </w:pPr>
      <w:r>
        <w:rPr>
          <w:rFonts w:hint="eastAsia" w:ascii="黑体" w:hAnsi="黑体" w:eastAsia="黑体"/>
          <w:b/>
          <w:sz w:val="44"/>
          <w:szCs w:val="44"/>
        </w:rPr>
        <w:t>学报编辑部202</w:t>
      </w:r>
      <w:r>
        <w:rPr>
          <w:rFonts w:hint="eastAsia" w:ascii="黑体" w:hAnsi="黑体" w:eastAsia="黑体"/>
          <w:b/>
          <w:sz w:val="44"/>
          <w:szCs w:val="44"/>
          <w:lang w:val="en-US" w:eastAsia="zh-CN"/>
        </w:rPr>
        <w:t>5</w:t>
      </w:r>
      <w:r>
        <w:rPr>
          <w:rFonts w:hint="eastAsia" w:ascii="黑体" w:hAnsi="黑体" w:eastAsia="黑体"/>
          <w:b/>
          <w:sz w:val="44"/>
          <w:szCs w:val="44"/>
        </w:rPr>
        <w:t>年</w:t>
      </w:r>
      <w:r>
        <w:rPr>
          <w:rFonts w:hint="eastAsia" w:ascii="黑体" w:hAnsi="黑体" w:eastAsia="黑体"/>
          <w:b/>
          <w:sz w:val="44"/>
          <w:szCs w:val="44"/>
          <w:lang w:eastAsia="zh-CN"/>
        </w:rPr>
        <w:t>度</w:t>
      </w:r>
      <w:r>
        <w:rPr>
          <w:rFonts w:hint="eastAsia" w:ascii="黑体" w:hAnsi="黑体" w:eastAsia="黑体"/>
          <w:b/>
          <w:sz w:val="44"/>
          <w:szCs w:val="44"/>
        </w:rPr>
        <w:t>工作总结</w:t>
      </w:r>
    </w:p>
    <w:p w14:paraId="4FE058AE">
      <w:pPr>
        <w:pStyle w:val="2"/>
        <w:rPr>
          <w:rFonts w:hint="eastAsia" w:ascii="黑体" w:hAnsi="黑体" w:eastAsia="黑体"/>
          <w:b/>
          <w:sz w:val="44"/>
          <w:szCs w:val="44"/>
          <w:lang w:eastAsia="zh-CN"/>
        </w:rPr>
      </w:pPr>
    </w:p>
    <w:p w14:paraId="23C34878">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0" w:firstLineChars="200"/>
        <w:textAlignment w:val="auto"/>
        <w:rPr>
          <w:rFonts w:hint="eastAsia" w:asciiTheme="minorEastAsia" w:hAnsiTheme="minorEastAsia" w:cstheme="minorEastAsia"/>
          <w:sz w:val="32"/>
          <w:szCs w:val="32"/>
          <w:lang w:val="en-US" w:eastAsia="zh-CN"/>
        </w:rPr>
      </w:pPr>
      <w:r>
        <w:rPr>
          <w:rFonts w:hint="eastAsia" w:asciiTheme="minorEastAsia" w:hAnsiTheme="minorEastAsia" w:cstheme="minorEastAsia"/>
          <w:sz w:val="32"/>
          <w:szCs w:val="32"/>
          <w:lang w:val="en-US" w:eastAsia="zh-CN"/>
        </w:rPr>
        <w:t>2025年学报编辑部紧紧围绕学校中心工作和部门工作目标，锐意改革，不断创新，党建质量不断提升，办刊水平不断提高，学报影响因子连续五年实现攀升，影响力持续扩大：入选“2025BIBF精品期刊展”推荐期刊，被评为江苏期刊明珠奖·优秀期刊，在第四届全国报刊编校技能大赛江苏赛区初赛暨第十四届江苏期刊编辑技能大赛中荣获团体三等奖1项、个人奖二等奖2项，在第一届华东地区期刊编校大赛决赛中荣获二等奖。</w:t>
      </w:r>
    </w:p>
    <w:p w14:paraId="40B3C6B6">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0" w:firstLineChars="200"/>
        <w:textAlignment w:val="auto"/>
        <w:rPr>
          <w:rFonts w:hint="eastAsia" w:asciiTheme="minorEastAsia" w:hAnsiTheme="minorEastAsia" w:cstheme="minorEastAsia"/>
          <w:sz w:val="32"/>
          <w:szCs w:val="32"/>
          <w:lang w:val="en-US" w:eastAsia="zh-CN"/>
        </w:rPr>
      </w:pPr>
      <w:r>
        <w:rPr>
          <w:rFonts w:hint="eastAsia" w:asciiTheme="minorEastAsia" w:hAnsiTheme="minorEastAsia" w:cstheme="minorEastAsia"/>
          <w:sz w:val="32"/>
          <w:szCs w:val="32"/>
          <w:lang w:val="en-US" w:eastAsia="zh-CN"/>
        </w:rPr>
        <w:t>现将有关情况总结如下：</w:t>
      </w:r>
    </w:p>
    <w:p w14:paraId="3064738B">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0" w:firstLineChars="200"/>
        <w:textAlignment w:val="auto"/>
        <w:rPr>
          <w:rFonts w:hint="eastAsia" w:asciiTheme="minorEastAsia" w:hAnsiTheme="minorEastAsia" w:cstheme="minorEastAsia"/>
          <w:sz w:val="32"/>
          <w:szCs w:val="32"/>
          <w:lang w:val="en-US" w:eastAsia="zh-CN"/>
        </w:rPr>
      </w:pPr>
    </w:p>
    <w:p w14:paraId="054B0300">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default"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一、党建工作扎实开展</w:t>
      </w:r>
    </w:p>
    <w:p w14:paraId="280EA2BD">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default" w:asciiTheme="minorEastAsia" w:hAnsiTheme="minorEastAsia" w:cstheme="minorEastAsia"/>
          <w:sz w:val="32"/>
          <w:szCs w:val="32"/>
          <w:lang w:val="en-US" w:eastAsia="zh-CN"/>
        </w:rPr>
      </w:pPr>
      <w:r>
        <w:rPr>
          <w:rFonts w:hint="eastAsia" w:asciiTheme="minorEastAsia" w:hAnsiTheme="minorEastAsia" w:cstheme="minorEastAsia"/>
          <w:b/>
          <w:bCs/>
          <w:sz w:val="32"/>
          <w:szCs w:val="32"/>
          <w:lang w:val="en-US" w:eastAsia="zh-CN"/>
        </w:rPr>
        <w:t>理论武装持续加强。</w:t>
      </w:r>
      <w:r>
        <w:rPr>
          <w:rFonts w:hint="eastAsia" w:asciiTheme="minorEastAsia" w:hAnsiTheme="minorEastAsia" w:cstheme="minorEastAsia"/>
          <w:sz w:val="32"/>
          <w:szCs w:val="32"/>
          <w:lang w:val="en-US" w:eastAsia="zh-CN"/>
        </w:rPr>
        <w:t>支部集体学习14次，规范开展“三会一课”、主题党日活动9次，赴</w:t>
      </w:r>
      <w:r>
        <w:rPr>
          <w:rFonts w:hint="default" w:asciiTheme="minorEastAsia" w:hAnsiTheme="minorEastAsia" w:cstheme="minorEastAsia"/>
          <w:sz w:val="32"/>
          <w:szCs w:val="32"/>
          <w:lang w:val="en-US" w:eastAsia="zh-CN"/>
        </w:rPr>
        <w:t>马陵山红色文化教育园开展“新寻新四军足迹 感悟‘红色忠魂’”主题党日活动</w:t>
      </w:r>
      <w:r>
        <w:rPr>
          <w:rFonts w:hint="eastAsia" w:asciiTheme="minorEastAsia" w:hAnsiTheme="minorEastAsia" w:cstheme="minorEastAsia"/>
          <w:sz w:val="32"/>
          <w:szCs w:val="32"/>
          <w:lang w:val="en-US" w:eastAsia="zh-CN"/>
        </w:rPr>
        <w:t>，提升党员立足本职、服务中国式现代化事业</w:t>
      </w:r>
      <w:r>
        <w:rPr>
          <w:rFonts w:hint="default" w:asciiTheme="minorEastAsia" w:hAnsiTheme="minorEastAsia" w:cstheme="minorEastAsia"/>
          <w:sz w:val="32"/>
          <w:szCs w:val="32"/>
          <w:lang w:val="en-US" w:eastAsia="zh-CN"/>
        </w:rPr>
        <w:t>。</w:t>
      </w:r>
    </w:p>
    <w:p w14:paraId="7D59E8D1">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Theme="minorEastAsia" w:hAnsiTheme="minorEastAsia" w:cstheme="minorEastAsia"/>
          <w:sz w:val="32"/>
          <w:szCs w:val="32"/>
          <w:lang w:val="en-US" w:eastAsia="zh-CN"/>
        </w:rPr>
      </w:pPr>
      <w:r>
        <w:rPr>
          <w:rFonts w:hint="eastAsia" w:asciiTheme="minorEastAsia" w:hAnsiTheme="minorEastAsia" w:cstheme="minorEastAsia"/>
          <w:b/>
          <w:bCs/>
          <w:sz w:val="32"/>
          <w:szCs w:val="32"/>
          <w:lang w:val="en-US" w:eastAsia="zh-CN"/>
        </w:rPr>
        <w:t>意识形态常抓不懈。</w:t>
      </w:r>
      <w:r>
        <w:rPr>
          <w:rFonts w:hint="eastAsia" w:asciiTheme="minorEastAsia" w:hAnsiTheme="minorEastAsia" w:cstheme="minorEastAsia"/>
          <w:sz w:val="32"/>
          <w:szCs w:val="32"/>
          <w:lang w:val="en-US" w:eastAsia="zh-CN"/>
        </w:rPr>
        <w:t>学报是意识形态的前沿阵地，编辑部全体人员绷紧意识形态这根弦，加强初审、复审、终审意识形态审核工作。每季度开展一次集中分析研判，全年未发生意识形态领域突发事件。</w:t>
      </w:r>
    </w:p>
    <w:p w14:paraId="4B8F8ADD">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Theme="minorEastAsia" w:hAnsiTheme="minorEastAsia" w:cstheme="minorEastAsia"/>
          <w:sz w:val="32"/>
          <w:szCs w:val="32"/>
          <w:lang w:val="en-US" w:eastAsia="zh-CN"/>
        </w:rPr>
      </w:pPr>
      <w:r>
        <w:rPr>
          <w:rFonts w:hint="eastAsia" w:asciiTheme="minorEastAsia" w:hAnsiTheme="minorEastAsia" w:cstheme="minorEastAsia"/>
          <w:b/>
          <w:bCs/>
          <w:sz w:val="32"/>
          <w:szCs w:val="32"/>
          <w:lang w:val="en-US" w:eastAsia="zh-CN"/>
        </w:rPr>
        <w:t>作风建设持之以恒。</w:t>
      </w:r>
      <w:r>
        <w:rPr>
          <w:rFonts w:hint="eastAsia" w:asciiTheme="minorEastAsia" w:hAnsiTheme="minorEastAsia" w:cstheme="minorEastAsia"/>
          <w:sz w:val="32"/>
          <w:szCs w:val="32"/>
          <w:lang w:val="en-US" w:eastAsia="zh-CN"/>
        </w:rPr>
        <w:t>以</w:t>
      </w:r>
      <w:r>
        <w:rPr>
          <w:rFonts w:hint="default" w:asciiTheme="minorEastAsia" w:hAnsiTheme="minorEastAsia" w:cstheme="minorEastAsia"/>
          <w:sz w:val="32"/>
          <w:szCs w:val="32"/>
          <w:lang w:val="en-US" w:eastAsia="zh-CN"/>
        </w:rPr>
        <w:t>全党扎实开展深入贯彻中央八项规定精神学习教育</w:t>
      </w:r>
      <w:r>
        <w:rPr>
          <w:rFonts w:hint="eastAsia" w:asciiTheme="minorEastAsia" w:hAnsiTheme="minorEastAsia" w:cstheme="minorEastAsia"/>
          <w:sz w:val="32"/>
          <w:szCs w:val="32"/>
          <w:lang w:val="en-US" w:eastAsia="zh-CN"/>
        </w:rPr>
        <w:t>为契机，</w:t>
      </w:r>
      <w:r>
        <w:rPr>
          <w:rFonts w:hint="default" w:asciiTheme="minorEastAsia" w:hAnsiTheme="minorEastAsia" w:cstheme="minorEastAsia"/>
          <w:sz w:val="32"/>
          <w:szCs w:val="32"/>
          <w:lang w:val="en-US" w:eastAsia="zh-CN"/>
        </w:rPr>
        <w:t>围绕中央八项规定及其实施细则精神</w:t>
      </w:r>
      <w:r>
        <w:rPr>
          <w:rFonts w:hint="eastAsia" w:asciiTheme="minorEastAsia" w:hAnsiTheme="minorEastAsia" w:cstheme="minorEastAsia"/>
          <w:sz w:val="32"/>
          <w:szCs w:val="32"/>
          <w:lang w:val="en-US" w:eastAsia="zh-CN"/>
        </w:rPr>
        <w:t>、省市学校相关文件</w:t>
      </w:r>
      <w:r>
        <w:rPr>
          <w:rFonts w:hint="default" w:asciiTheme="minorEastAsia" w:hAnsiTheme="minorEastAsia" w:cstheme="minorEastAsia"/>
          <w:sz w:val="32"/>
          <w:szCs w:val="32"/>
          <w:lang w:val="en-US" w:eastAsia="zh-CN"/>
        </w:rPr>
        <w:t>等内容</w:t>
      </w:r>
      <w:r>
        <w:rPr>
          <w:rFonts w:hint="eastAsia" w:asciiTheme="minorEastAsia" w:hAnsiTheme="minorEastAsia" w:cstheme="minorEastAsia"/>
          <w:sz w:val="32"/>
          <w:szCs w:val="32"/>
          <w:lang w:val="en-US" w:eastAsia="zh-CN"/>
        </w:rPr>
        <w:t>认真学习，原原本本地学习习近平总书记关于加强党的作风建设重要论述，以案为鉴、反躬自省。围绕违规吃喝问题，</w:t>
      </w:r>
      <w:r>
        <w:rPr>
          <w:rFonts w:hint="default" w:asciiTheme="minorEastAsia" w:hAnsiTheme="minorEastAsia" w:cstheme="minorEastAsia"/>
          <w:sz w:val="32"/>
          <w:szCs w:val="32"/>
          <w:lang w:val="en-US" w:eastAsia="zh-CN"/>
        </w:rPr>
        <w:t>全面深入查找存在的问题</w:t>
      </w:r>
      <w:r>
        <w:rPr>
          <w:rFonts w:hint="eastAsia" w:asciiTheme="minorEastAsia" w:hAnsiTheme="minorEastAsia" w:cstheme="minorEastAsia"/>
          <w:sz w:val="32"/>
          <w:szCs w:val="32"/>
          <w:lang w:val="en-US" w:eastAsia="zh-CN"/>
        </w:rPr>
        <w:t>，未发现存在的问题。</w:t>
      </w:r>
    </w:p>
    <w:p w14:paraId="24FC8B77">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Theme="minorEastAsia" w:hAnsiTheme="minorEastAsia" w:cstheme="minorEastAsia"/>
          <w:sz w:val="32"/>
          <w:szCs w:val="32"/>
          <w:lang w:val="en-US" w:eastAsia="zh-CN"/>
        </w:rPr>
      </w:pPr>
      <w:r>
        <w:rPr>
          <w:rFonts w:hint="eastAsia" w:asciiTheme="minorEastAsia" w:hAnsiTheme="minorEastAsia" w:cstheme="minorEastAsia"/>
          <w:b/>
          <w:bCs/>
          <w:sz w:val="32"/>
          <w:szCs w:val="32"/>
          <w:lang w:val="en-US" w:eastAsia="zh-CN"/>
        </w:rPr>
        <w:t>党风廉政警钟长鸣。</w:t>
      </w:r>
      <w:r>
        <w:rPr>
          <w:rFonts w:hint="eastAsia" w:asciiTheme="minorEastAsia" w:hAnsiTheme="minorEastAsia" w:cstheme="minorEastAsia"/>
          <w:sz w:val="32"/>
          <w:szCs w:val="32"/>
          <w:lang w:val="en-US" w:eastAsia="zh-CN"/>
        </w:rPr>
        <w:t>认真学习</w:t>
      </w:r>
      <w:r>
        <w:rPr>
          <w:rFonts w:hint="eastAsia" w:asciiTheme="minorEastAsia" w:hAnsiTheme="minorEastAsia" w:cstheme="minorEastAsia"/>
          <w:sz w:val="32"/>
          <w:szCs w:val="32"/>
          <w:lang w:eastAsia="zh-CN"/>
        </w:rPr>
        <w:t>《中国共产党章程》</w:t>
      </w:r>
      <w:r>
        <w:rPr>
          <w:rFonts w:hint="eastAsia" w:asciiTheme="minorEastAsia" w:hAnsiTheme="minorEastAsia" w:cstheme="minorEastAsia"/>
          <w:sz w:val="32"/>
          <w:szCs w:val="32"/>
          <w:lang w:val="en-US" w:eastAsia="zh-CN"/>
        </w:rPr>
        <w:t>《中国共产党纪律处分条例》</w:t>
      </w:r>
      <w:r>
        <w:rPr>
          <w:rFonts w:hint="eastAsia" w:asciiTheme="minorEastAsia" w:hAnsiTheme="minorEastAsia" w:cstheme="minorEastAsia"/>
          <w:sz w:val="32"/>
          <w:szCs w:val="32"/>
          <w:lang w:eastAsia="zh-CN"/>
        </w:rPr>
        <w:t>《中国共产党廉洁自律准则》《关于新形势下党内政治生活的若干准则》等内容，严密监控学报编辑部权力运行项目、风险点，严格执行《盐城师范学院学报编辑部“三审三校”工作细则》。</w:t>
      </w:r>
    </w:p>
    <w:p w14:paraId="0E8645CC">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0" w:firstLineChars="200"/>
        <w:textAlignment w:val="auto"/>
        <w:rPr>
          <w:rFonts w:hint="eastAsia" w:asciiTheme="minorEastAsia" w:hAnsiTheme="minorEastAsia" w:cstheme="minorEastAsia"/>
          <w:sz w:val="32"/>
          <w:szCs w:val="32"/>
          <w:lang w:val="en-US" w:eastAsia="zh-CN"/>
        </w:rPr>
      </w:pPr>
    </w:p>
    <w:p w14:paraId="0AD72ECF">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default" w:ascii="宋体" w:hAnsi="宋体" w:eastAsia="宋体" w:cs="宋体"/>
          <w:b/>
          <w:sz w:val="32"/>
          <w:szCs w:val="32"/>
          <w:lang w:val="en-US" w:eastAsia="zh-CN"/>
        </w:rPr>
      </w:pPr>
      <w:r>
        <w:rPr>
          <w:rFonts w:hint="eastAsia" w:ascii="宋体" w:hAnsi="宋体" w:eastAsia="宋体" w:cs="宋体"/>
          <w:b/>
          <w:sz w:val="32"/>
          <w:szCs w:val="32"/>
          <w:lang w:val="en-US" w:eastAsia="zh-CN"/>
        </w:rPr>
        <w:t>二、常规工作认真完成</w:t>
      </w:r>
    </w:p>
    <w:p w14:paraId="004B6AF8">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宋体" w:hAnsi="宋体"/>
          <w:color w:val="auto"/>
          <w:sz w:val="32"/>
          <w:szCs w:val="32"/>
          <w:highlight w:val="none"/>
          <w:lang w:val="en-US" w:eastAsia="zh-CN"/>
        </w:rPr>
      </w:pPr>
      <w:r>
        <w:rPr>
          <w:rFonts w:hint="eastAsia" w:ascii="宋体" w:hAnsi="宋体" w:eastAsia="宋体" w:cs="宋体"/>
          <w:b/>
          <w:bCs w:val="0"/>
          <w:sz w:val="32"/>
          <w:szCs w:val="32"/>
          <w:lang w:val="en-US" w:eastAsia="zh-CN"/>
        </w:rPr>
        <w:t>出版工作出色完成。</w:t>
      </w:r>
      <w:r>
        <w:rPr>
          <w:rFonts w:hint="eastAsia" w:ascii="宋体" w:hAnsi="宋体" w:eastAsia="宋体"/>
          <w:b w:val="0"/>
          <w:bCs/>
          <w:sz w:val="32"/>
          <w:szCs w:val="32"/>
          <w:lang w:val="en-US" w:eastAsia="zh-CN"/>
        </w:rPr>
        <w:t>学报从</w:t>
      </w:r>
      <w:r>
        <w:rPr>
          <w:rFonts w:hint="eastAsia" w:ascii="宋体" w:hAnsi="宋体"/>
          <w:sz w:val="32"/>
          <w:szCs w:val="32"/>
        </w:rPr>
        <w:t>政治</w:t>
      </w:r>
      <w:r>
        <w:rPr>
          <w:rFonts w:hint="eastAsia" w:ascii="宋体" w:hAnsi="宋体"/>
          <w:sz w:val="32"/>
          <w:szCs w:val="32"/>
          <w:lang w:eastAsia="zh-CN"/>
        </w:rPr>
        <w:t>水平</w:t>
      </w:r>
      <w:r>
        <w:rPr>
          <w:rFonts w:hint="eastAsia" w:ascii="宋体" w:hAnsi="宋体"/>
          <w:sz w:val="32"/>
          <w:szCs w:val="32"/>
        </w:rPr>
        <w:t>、学术</w:t>
      </w:r>
      <w:r>
        <w:rPr>
          <w:rFonts w:hint="eastAsia" w:ascii="宋体" w:hAnsi="宋体"/>
          <w:sz w:val="32"/>
          <w:szCs w:val="32"/>
          <w:lang w:eastAsia="zh-CN"/>
        </w:rPr>
        <w:t>水平</w:t>
      </w:r>
      <w:r>
        <w:rPr>
          <w:rFonts w:hint="eastAsia" w:ascii="宋体" w:hAnsi="宋体"/>
          <w:sz w:val="32"/>
          <w:szCs w:val="32"/>
        </w:rPr>
        <w:t>、文字质量、印刷质量四个方面严格控制编辑出版质</w:t>
      </w:r>
      <w:r>
        <w:rPr>
          <w:rFonts w:hint="eastAsia" w:ascii="宋体" w:hAnsi="宋体"/>
          <w:sz w:val="32"/>
          <w:szCs w:val="32"/>
          <w:lang w:val="en-US" w:eastAsia="zh-CN"/>
        </w:rPr>
        <w:t>量，</w:t>
      </w:r>
      <w:r>
        <w:rPr>
          <w:rFonts w:hint="eastAsia" w:ascii="宋体" w:hAnsi="宋体" w:eastAsia="宋体" w:cs="宋体"/>
          <w:b w:val="0"/>
          <w:bCs/>
          <w:sz w:val="32"/>
          <w:szCs w:val="32"/>
          <w:lang w:val="en-US" w:eastAsia="zh-CN"/>
        </w:rPr>
        <w:t>按时</w:t>
      </w:r>
      <w:r>
        <w:rPr>
          <w:rFonts w:hint="eastAsia" w:ascii="宋体" w:hAnsi="宋体" w:cs="Arial"/>
          <w:b w:val="0"/>
          <w:bCs/>
          <w:color w:val="000000"/>
          <w:kern w:val="0"/>
          <w:sz w:val="32"/>
          <w:szCs w:val="32"/>
        </w:rPr>
        <w:t>高质量</w:t>
      </w:r>
      <w:r>
        <w:rPr>
          <w:rFonts w:hint="eastAsia" w:ascii="宋体" w:hAnsi="宋体" w:eastAsia="宋体" w:cs="宋体"/>
          <w:b w:val="0"/>
          <w:bCs/>
          <w:sz w:val="32"/>
          <w:szCs w:val="32"/>
          <w:lang w:val="en-US" w:eastAsia="zh-CN"/>
        </w:rPr>
        <w:t>完成全年学报的</w:t>
      </w:r>
      <w:r>
        <w:rPr>
          <w:rFonts w:hint="eastAsia" w:ascii="宋体" w:hAnsi="宋体"/>
          <w:b w:val="0"/>
          <w:bCs/>
          <w:sz w:val="32"/>
          <w:szCs w:val="32"/>
        </w:rPr>
        <w:t>组稿、编辑、出版、发行任务</w:t>
      </w:r>
      <w:r>
        <w:rPr>
          <w:rFonts w:hint="eastAsia" w:ascii="宋体" w:hAnsi="宋体"/>
          <w:b w:val="0"/>
          <w:bCs/>
          <w:sz w:val="32"/>
          <w:szCs w:val="32"/>
          <w:lang w:eastAsia="zh-CN"/>
        </w:rPr>
        <w:t>。</w:t>
      </w:r>
      <w:r>
        <w:rPr>
          <w:rFonts w:hint="eastAsia" w:ascii="宋体" w:hAnsi="宋体"/>
          <w:b w:val="0"/>
          <w:bCs/>
          <w:sz w:val="32"/>
          <w:szCs w:val="32"/>
          <w:highlight w:val="none"/>
          <w:lang w:eastAsia="zh-CN"/>
        </w:rPr>
        <w:t>学报全年共载文</w:t>
      </w:r>
      <w:r>
        <w:rPr>
          <w:rFonts w:hint="eastAsia" w:ascii="宋体" w:hAnsi="宋体"/>
          <w:b w:val="0"/>
          <w:bCs/>
          <w:color w:val="auto"/>
          <w:sz w:val="32"/>
          <w:szCs w:val="32"/>
          <w:highlight w:val="none"/>
          <w:lang w:val="en-US" w:eastAsia="zh-CN"/>
        </w:rPr>
        <w:t>80</w:t>
      </w:r>
      <w:r>
        <w:rPr>
          <w:rFonts w:hint="eastAsia" w:ascii="宋体" w:hAnsi="宋体"/>
          <w:b w:val="0"/>
          <w:bCs/>
          <w:sz w:val="32"/>
          <w:szCs w:val="32"/>
          <w:highlight w:val="none"/>
          <w:lang w:eastAsia="zh-CN"/>
        </w:rPr>
        <w:t>篇。刊发高级职称或者博士</w:t>
      </w:r>
      <w:r>
        <w:rPr>
          <w:rFonts w:hint="eastAsia" w:ascii="宋体" w:hAnsi="宋体"/>
          <w:b w:val="0"/>
          <w:bCs/>
          <w:sz w:val="32"/>
          <w:szCs w:val="32"/>
          <w:highlight w:val="none"/>
          <w:lang w:val="en-US" w:eastAsia="zh-CN"/>
        </w:rPr>
        <w:t>学位</w:t>
      </w:r>
      <w:r>
        <w:rPr>
          <w:rFonts w:hint="eastAsia" w:ascii="宋体" w:hAnsi="宋体"/>
          <w:b w:val="0"/>
          <w:bCs/>
          <w:sz w:val="32"/>
          <w:szCs w:val="32"/>
          <w:highlight w:val="none"/>
          <w:lang w:eastAsia="zh-CN"/>
        </w:rPr>
        <w:t>作者稿件</w:t>
      </w:r>
      <w:r>
        <w:rPr>
          <w:rFonts w:hint="eastAsia" w:ascii="宋体" w:hAnsi="宋体"/>
          <w:b w:val="0"/>
          <w:bCs/>
          <w:sz w:val="32"/>
          <w:szCs w:val="32"/>
          <w:highlight w:val="none"/>
          <w:lang w:val="en-US" w:eastAsia="zh-CN"/>
        </w:rPr>
        <w:t>63</w:t>
      </w:r>
      <w:r>
        <w:rPr>
          <w:rFonts w:hint="eastAsia" w:ascii="宋体" w:hAnsi="宋体"/>
          <w:b w:val="0"/>
          <w:bCs/>
          <w:sz w:val="32"/>
          <w:szCs w:val="32"/>
          <w:highlight w:val="none"/>
          <w:lang w:eastAsia="zh-CN"/>
        </w:rPr>
        <w:t>篇，约占</w:t>
      </w:r>
      <w:r>
        <w:rPr>
          <w:rFonts w:hint="eastAsia" w:ascii="宋体" w:hAnsi="宋体"/>
          <w:b w:val="0"/>
          <w:bCs/>
          <w:sz w:val="32"/>
          <w:szCs w:val="32"/>
          <w:highlight w:val="none"/>
          <w:lang w:val="en-US" w:eastAsia="zh-CN"/>
        </w:rPr>
        <w:t>78.8</w:t>
      </w:r>
      <w:r>
        <w:rPr>
          <w:rFonts w:hint="eastAsia" w:ascii="宋体" w:hAnsi="宋体"/>
          <w:b w:val="0"/>
          <w:bCs/>
          <w:sz w:val="32"/>
          <w:szCs w:val="32"/>
          <w:highlight w:val="none"/>
          <w:lang w:eastAsia="zh-CN"/>
        </w:rPr>
        <w:t>%；刊发由省部级以上基金项目支持的稿件</w:t>
      </w:r>
      <w:r>
        <w:rPr>
          <w:rFonts w:hint="eastAsia" w:ascii="宋体" w:hAnsi="宋体"/>
          <w:b w:val="0"/>
          <w:bCs/>
          <w:sz w:val="32"/>
          <w:szCs w:val="32"/>
          <w:highlight w:val="none"/>
          <w:lang w:val="en-US" w:eastAsia="zh-CN"/>
        </w:rPr>
        <w:t>44</w:t>
      </w:r>
      <w:r>
        <w:rPr>
          <w:rFonts w:hint="eastAsia" w:ascii="宋体" w:hAnsi="宋体"/>
          <w:b w:val="0"/>
          <w:bCs/>
          <w:sz w:val="32"/>
          <w:szCs w:val="32"/>
          <w:highlight w:val="none"/>
          <w:lang w:eastAsia="zh-CN"/>
        </w:rPr>
        <w:t>篇（其中，国家级</w:t>
      </w:r>
      <w:r>
        <w:rPr>
          <w:rFonts w:hint="eastAsia" w:ascii="宋体" w:hAnsi="宋体"/>
          <w:b w:val="0"/>
          <w:bCs/>
          <w:sz w:val="32"/>
          <w:szCs w:val="32"/>
          <w:highlight w:val="none"/>
          <w:lang w:val="en-US" w:eastAsia="zh-CN"/>
        </w:rPr>
        <w:t>14</w:t>
      </w:r>
      <w:r>
        <w:rPr>
          <w:rFonts w:hint="eastAsia" w:ascii="宋体" w:hAnsi="宋体"/>
          <w:b w:val="0"/>
          <w:bCs/>
          <w:sz w:val="32"/>
          <w:szCs w:val="32"/>
          <w:highlight w:val="none"/>
          <w:lang w:eastAsia="zh-CN"/>
        </w:rPr>
        <w:t>篇，省部级</w:t>
      </w:r>
      <w:r>
        <w:rPr>
          <w:rFonts w:hint="eastAsia" w:ascii="宋体" w:hAnsi="宋体"/>
          <w:b w:val="0"/>
          <w:bCs/>
          <w:sz w:val="32"/>
          <w:szCs w:val="32"/>
          <w:highlight w:val="none"/>
          <w:lang w:val="en-US" w:eastAsia="zh-CN"/>
        </w:rPr>
        <w:t>30</w:t>
      </w:r>
      <w:r>
        <w:rPr>
          <w:rFonts w:hint="eastAsia" w:ascii="宋体" w:hAnsi="宋体"/>
          <w:b w:val="0"/>
          <w:bCs/>
          <w:sz w:val="32"/>
          <w:szCs w:val="32"/>
          <w:highlight w:val="none"/>
          <w:lang w:eastAsia="zh-CN"/>
        </w:rPr>
        <w:t>篇</w:t>
      </w:r>
      <w:r>
        <w:rPr>
          <w:rFonts w:hint="eastAsia" w:ascii="宋体" w:hAnsi="宋体"/>
          <w:b w:val="0"/>
          <w:bCs/>
          <w:sz w:val="32"/>
          <w:szCs w:val="32"/>
          <w:highlight w:val="none"/>
          <w:lang w:val="en-US" w:eastAsia="zh-CN"/>
        </w:rPr>
        <w:t>），约占55%；刊发内稿24</w:t>
      </w:r>
      <w:r>
        <w:rPr>
          <w:rFonts w:hint="eastAsia" w:ascii="宋体" w:hAnsi="宋体"/>
          <w:color w:val="auto"/>
          <w:sz w:val="32"/>
          <w:szCs w:val="32"/>
          <w:highlight w:val="none"/>
          <w:lang w:val="en-US" w:eastAsia="zh-CN"/>
        </w:rPr>
        <w:t>篇，约占30%。</w:t>
      </w:r>
    </w:p>
    <w:p w14:paraId="626BDF17">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Theme="minorEastAsia" w:hAnsiTheme="minorEastAsia" w:cstheme="minorEastAsia"/>
          <w:sz w:val="32"/>
          <w:szCs w:val="32"/>
          <w:lang w:val="en-US" w:eastAsia="zh-CN"/>
        </w:rPr>
      </w:pPr>
      <w:r>
        <w:rPr>
          <w:rFonts w:hint="eastAsia" w:ascii="宋体" w:hAnsi="宋体" w:eastAsia="宋体" w:cs="宋体"/>
          <w:b/>
          <w:bCs w:val="0"/>
          <w:sz w:val="32"/>
          <w:szCs w:val="32"/>
          <w:lang w:val="en-US" w:eastAsia="zh-CN"/>
        </w:rPr>
        <w:t>业务学习紧抓不放。</w:t>
      </w:r>
      <w:r>
        <w:rPr>
          <w:rFonts w:hint="eastAsia" w:ascii="宋体" w:hAnsi="宋体" w:eastAsia="宋体" w:cs="宋体"/>
          <w:b w:val="0"/>
          <w:bCs/>
          <w:sz w:val="32"/>
          <w:szCs w:val="32"/>
          <w:lang w:val="en-US" w:eastAsia="zh-CN"/>
        </w:rPr>
        <w:t>根据</w:t>
      </w:r>
      <w:r>
        <w:rPr>
          <w:rFonts w:hint="eastAsia" w:asciiTheme="minorEastAsia" w:hAnsiTheme="minorEastAsia" w:cstheme="minorEastAsia"/>
          <w:sz w:val="32"/>
          <w:szCs w:val="32"/>
          <w:lang w:val="en-US" w:eastAsia="zh-CN"/>
        </w:rPr>
        <w:t>《出版专业技术人员继续教育规定》，学报积极支持责任编辑参加江苏省期刊协会编辑业务培训和全国宣传干部网络培训等，所有责任编辑参加继续教育均超过90学时。在第四届全国报刊编校技能大赛江苏赛区初赛暨第十四届江苏期刊编辑技能大赛中荣获团体三等奖1项、个人奖二等奖2项，在第一届华东地区期刊编校大赛决赛中荣获二等奖。</w:t>
      </w:r>
    </w:p>
    <w:p w14:paraId="17F832E0">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宋体" w:hAnsi="宋体"/>
          <w:b w:val="0"/>
          <w:bCs/>
          <w:sz w:val="32"/>
          <w:szCs w:val="32"/>
          <w:lang w:val="en-US" w:eastAsia="zh-CN"/>
        </w:rPr>
      </w:pPr>
      <w:r>
        <w:rPr>
          <w:rFonts w:hint="eastAsia" w:ascii="宋体" w:hAnsi="宋体"/>
          <w:b/>
          <w:bCs w:val="0"/>
          <w:sz w:val="32"/>
          <w:szCs w:val="32"/>
          <w:lang w:val="en-US" w:eastAsia="zh-CN"/>
        </w:rPr>
        <w:t>行业交流主动有为。</w:t>
      </w:r>
      <w:r>
        <w:rPr>
          <w:rFonts w:hint="eastAsia" w:ascii="宋体" w:hAnsi="宋体"/>
          <w:b w:val="0"/>
          <w:bCs/>
          <w:sz w:val="32"/>
          <w:szCs w:val="32"/>
          <w:lang w:val="en-US" w:eastAsia="zh-CN"/>
        </w:rPr>
        <w:t>学报先后当选全国高等学校文科学报研究会教育院校联络中心副主任单位、全国高等学校文科学报研究会地方院校学报联络中心副主任单位，参加江苏省高等学校学报研究会第九届常务理事会。责任编辑参加江苏</w:t>
      </w:r>
      <w:r>
        <w:rPr>
          <w:rFonts w:hint="eastAsia" w:asciiTheme="minorEastAsia" w:hAnsiTheme="minorEastAsia" w:cstheme="minorEastAsia"/>
          <w:sz w:val="32"/>
          <w:szCs w:val="32"/>
          <w:lang w:val="en-US" w:eastAsia="zh-CN"/>
        </w:rPr>
        <w:t>高校文科学报研究会“编说编坛”</w:t>
      </w:r>
      <w:r>
        <w:rPr>
          <w:rFonts w:hint="eastAsia" w:ascii="宋体" w:hAnsi="宋体"/>
          <w:b w:val="0"/>
          <w:bCs/>
          <w:sz w:val="32"/>
          <w:szCs w:val="32"/>
          <w:lang w:val="en-US" w:eastAsia="zh-CN"/>
        </w:rPr>
        <w:t>研讨会，参与研讨人工智能背景下学术期刊的转型路径与发展方向。</w:t>
      </w:r>
    </w:p>
    <w:p w14:paraId="258FCCF6">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0" w:firstLineChars="200"/>
        <w:textAlignment w:val="auto"/>
        <w:rPr>
          <w:rFonts w:hint="eastAsia" w:asciiTheme="minorEastAsia" w:hAnsiTheme="minorEastAsia" w:cstheme="minorEastAsia"/>
          <w:sz w:val="32"/>
          <w:szCs w:val="32"/>
          <w:lang w:val="en-US" w:eastAsia="zh-CN"/>
        </w:rPr>
      </w:pPr>
    </w:p>
    <w:p w14:paraId="4CB0EEB0">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宋体" w:hAnsi="宋体"/>
          <w:color w:val="auto"/>
          <w:sz w:val="32"/>
          <w:szCs w:val="32"/>
          <w:highlight w:val="none"/>
          <w:lang w:val="en-US" w:eastAsia="zh-CN"/>
        </w:rPr>
      </w:pPr>
      <w:r>
        <w:rPr>
          <w:rFonts w:hint="eastAsia" w:ascii="宋体" w:hAnsi="宋体" w:eastAsia="宋体" w:cs="宋体"/>
          <w:b/>
          <w:sz w:val="32"/>
          <w:szCs w:val="32"/>
          <w:lang w:val="en-US" w:eastAsia="zh-CN"/>
        </w:rPr>
        <w:t>三、办刊水平不断提高</w:t>
      </w:r>
    </w:p>
    <w:p w14:paraId="13F4EF48">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宋体" w:hAnsi="宋体"/>
          <w:b w:val="0"/>
          <w:bCs/>
          <w:sz w:val="32"/>
          <w:szCs w:val="32"/>
          <w:lang w:val="en-US" w:eastAsia="zh-CN"/>
        </w:rPr>
      </w:pPr>
      <w:r>
        <w:rPr>
          <w:rFonts w:hint="eastAsia" w:ascii="宋体" w:hAnsi="宋体" w:eastAsia="宋体" w:cs="宋体"/>
          <w:b/>
          <w:bCs w:val="0"/>
          <w:color w:val="FF0000"/>
          <w:sz w:val="32"/>
          <w:szCs w:val="32"/>
          <w:lang w:val="en-US" w:eastAsia="zh-CN"/>
        </w:rPr>
        <w:t>★</w:t>
      </w:r>
      <w:r>
        <w:rPr>
          <w:rFonts w:hint="eastAsia" w:ascii="宋体" w:hAnsi="宋体" w:eastAsia="宋体" w:cs="宋体"/>
          <w:b/>
          <w:bCs w:val="0"/>
          <w:sz w:val="32"/>
          <w:szCs w:val="32"/>
          <w:lang w:val="en-US" w:eastAsia="zh-CN"/>
        </w:rPr>
        <w:t>影响因子连续攀升。</w:t>
      </w:r>
      <w:r>
        <w:rPr>
          <w:rFonts w:hint="eastAsia" w:ascii="宋体" w:hAnsi="宋体"/>
          <w:b w:val="0"/>
          <w:bCs/>
          <w:sz w:val="32"/>
          <w:szCs w:val="32"/>
          <w:lang w:val="en-US" w:eastAsia="zh-CN"/>
        </w:rPr>
        <w:t>中国知网发布《中国学术期刊影响因子年报（人文社会科学·2025版）》，</w:t>
      </w:r>
      <w:r>
        <w:rPr>
          <w:rFonts w:hint="default" w:ascii="宋体" w:hAnsi="宋体"/>
          <w:b w:val="0"/>
          <w:bCs/>
          <w:sz w:val="32"/>
          <w:szCs w:val="32"/>
          <w:lang w:val="en-US" w:eastAsia="zh-CN"/>
        </w:rPr>
        <w:t>2025</w:t>
      </w:r>
      <w:r>
        <w:rPr>
          <w:rFonts w:hint="eastAsia" w:ascii="宋体" w:hAnsi="宋体"/>
          <w:b w:val="0"/>
          <w:bCs/>
          <w:sz w:val="32"/>
          <w:szCs w:val="32"/>
          <w:lang w:val="en-US" w:eastAsia="zh-CN"/>
        </w:rPr>
        <w:t>年《盐城师范学院学报（人文社会科学版）》继续被列为统计刊源，影响力指数学科排序</w:t>
      </w:r>
      <w:r>
        <w:rPr>
          <w:rFonts w:hint="default" w:ascii="宋体" w:hAnsi="宋体"/>
          <w:b w:val="0"/>
          <w:bCs/>
          <w:sz w:val="32"/>
          <w:szCs w:val="32"/>
          <w:lang w:val="en-US" w:eastAsia="zh-CN"/>
        </w:rPr>
        <w:t>451</w:t>
      </w:r>
      <w:r>
        <w:rPr>
          <w:rFonts w:hint="eastAsia" w:ascii="宋体" w:hAnsi="宋体"/>
          <w:b w:val="0"/>
          <w:bCs/>
          <w:sz w:val="32"/>
          <w:szCs w:val="32"/>
          <w:lang w:val="en-US" w:eastAsia="zh-CN"/>
        </w:rPr>
        <w:t>，比去年提升</w:t>
      </w:r>
      <w:r>
        <w:rPr>
          <w:rFonts w:hint="default" w:ascii="宋体" w:hAnsi="宋体"/>
          <w:b w:val="0"/>
          <w:bCs/>
          <w:sz w:val="32"/>
          <w:szCs w:val="32"/>
          <w:lang w:val="en-US" w:eastAsia="zh-CN"/>
        </w:rPr>
        <w:t>43</w:t>
      </w:r>
      <w:r>
        <w:rPr>
          <w:rFonts w:hint="eastAsia" w:ascii="宋体" w:hAnsi="宋体"/>
          <w:b w:val="0"/>
          <w:bCs/>
          <w:sz w:val="32"/>
          <w:szCs w:val="32"/>
          <w:lang w:val="en-US" w:eastAsia="zh-CN"/>
        </w:rPr>
        <w:t>个位次。复合影响因子为</w:t>
      </w:r>
      <w:r>
        <w:rPr>
          <w:rFonts w:hint="default" w:ascii="宋体" w:hAnsi="宋体"/>
          <w:b w:val="0"/>
          <w:bCs/>
          <w:sz w:val="32"/>
          <w:szCs w:val="32"/>
          <w:lang w:val="en-US" w:eastAsia="zh-CN"/>
        </w:rPr>
        <w:t>0.551</w:t>
      </w:r>
      <w:r>
        <w:rPr>
          <w:rFonts w:hint="eastAsia" w:ascii="宋体" w:hAnsi="宋体"/>
          <w:b w:val="0"/>
          <w:bCs/>
          <w:sz w:val="32"/>
          <w:szCs w:val="32"/>
          <w:lang w:val="en-US" w:eastAsia="zh-CN"/>
        </w:rPr>
        <w:t>，比去年提升幅度达</w:t>
      </w:r>
      <w:r>
        <w:rPr>
          <w:rFonts w:hint="default" w:ascii="宋体" w:hAnsi="宋体"/>
          <w:b w:val="0"/>
          <w:bCs/>
          <w:sz w:val="32"/>
          <w:szCs w:val="32"/>
          <w:lang w:val="en-US" w:eastAsia="zh-CN"/>
        </w:rPr>
        <w:t>48.52%</w:t>
      </w:r>
      <w:r>
        <w:rPr>
          <w:rFonts w:hint="eastAsia" w:ascii="宋体" w:hAnsi="宋体"/>
          <w:b w:val="0"/>
          <w:bCs/>
          <w:sz w:val="32"/>
          <w:szCs w:val="32"/>
          <w:lang w:val="en-US" w:eastAsia="zh-CN"/>
        </w:rPr>
        <w:t>，综合影响因子</w:t>
      </w:r>
      <w:r>
        <w:rPr>
          <w:rFonts w:hint="default" w:ascii="宋体" w:hAnsi="宋体"/>
          <w:b w:val="0"/>
          <w:bCs/>
          <w:sz w:val="32"/>
          <w:szCs w:val="32"/>
          <w:lang w:val="en-US" w:eastAsia="zh-CN"/>
        </w:rPr>
        <w:t>0.347</w:t>
      </w:r>
      <w:r>
        <w:rPr>
          <w:rFonts w:hint="eastAsia" w:ascii="宋体" w:hAnsi="宋体"/>
          <w:b w:val="0"/>
          <w:bCs/>
          <w:sz w:val="32"/>
          <w:szCs w:val="32"/>
          <w:lang w:val="en-US" w:eastAsia="zh-CN"/>
        </w:rPr>
        <w:t>，比去年提升幅度达</w:t>
      </w:r>
      <w:r>
        <w:rPr>
          <w:rFonts w:hint="default" w:ascii="宋体" w:hAnsi="宋体"/>
          <w:b w:val="0"/>
          <w:bCs/>
          <w:sz w:val="32"/>
          <w:szCs w:val="32"/>
          <w:lang w:val="en-US" w:eastAsia="zh-CN"/>
        </w:rPr>
        <w:t>55.6%</w:t>
      </w:r>
      <w:r>
        <w:rPr>
          <w:rFonts w:hint="eastAsia" w:ascii="宋体" w:hAnsi="宋体"/>
          <w:b w:val="0"/>
          <w:bCs/>
          <w:sz w:val="32"/>
          <w:szCs w:val="32"/>
          <w:lang w:val="en-US" w:eastAsia="zh-CN"/>
        </w:rPr>
        <w:t>。至此，复合影响因子从2021年的</w:t>
      </w:r>
      <w:r>
        <w:rPr>
          <w:rFonts w:hint="default" w:ascii="宋体" w:hAnsi="宋体"/>
          <w:b w:val="0"/>
          <w:bCs/>
          <w:sz w:val="32"/>
          <w:szCs w:val="32"/>
          <w:lang w:val="en-US" w:eastAsia="zh-CN"/>
        </w:rPr>
        <w:t>0.248</w:t>
      </w:r>
      <w:r>
        <w:rPr>
          <w:rFonts w:hint="eastAsia" w:ascii="宋体" w:hAnsi="宋体"/>
          <w:b w:val="0"/>
          <w:bCs/>
          <w:sz w:val="32"/>
          <w:szCs w:val="32"/>
          <w:lang w:val="en-US" w:eastAsia="zh-CN"/>
        </w:rPr>
        <w:t>、</w:t>
      </w:r>
      <w:r>
        <w:rPr>
          <w:rFonts w:hint="default" w:ascii="宋体" w:hAnsi="宋体"/>
          <w:b w:val="0"/>
          <w:bCs/>
          <w:sz w:val="32"/>
          <w:szCs w:val="32"/>
          <w:lang w:val="en-US" w:eastAsia="zh-CN"/>
        </w:rPr>
        <w:t>2022</w:t>
      </w:r>
      <w:r>
        <w:rPr>
          <w:rFonts w:hint="eastAsia" w:ascii="宋体" w:hAnsi="宋体"/>
          <w:b w:val="0"/>
          <w:bCs/>
          <w:sz w:val="32"/>
          <w:szCs w:val="32"/>
          <w:lang w:val="en-US" w:eastAsia="zh-CN"/>
        </w:rPr>
        <w:t>年的</w:t>
      </w:r>
      <w:r>
        <w:rPr>
          <w:rFonts w:hint="default" w:ascii="宋体" w:hAnsi="宋体"/>
          <w:b w:val="0"/>
          <w:bCs/>
          <w:sz w:val="32"/>
          <w:szCs w:val="32"/>
          <w:lang w:val="en-US" w:eastAsia="zh-CN"/>
        </w:rPr>
        <w:t>0.260</w:t>
      </w:r>
      <w:r>
        <w:rPr>
          <w:rFonts w:hint="eastAsia" w:ascii="宋体" w:hAnsi="宋体"/>
          <w:b w:val="0"/>
          <w:bCs/>
          <w:sz w:val="32"/>
          <w:szCs w:val="32"/>
          <w:lang w:val="en-US" w:eastAsia="zh-CN"/>
        </w:rPr>
        <w:t>、</w:t>
      </w:r>
      <w:r>
        <w:rPr>
          <w:rFonts w:hint="default" w:ascii="宋体" w:hAnsi="宋体"/>
          <w:b w:val="0"/>
          <w:bCs/>
          <w:sz w:val="32"/>
          <w:szCs w:val="32"/>
          <w:lang w:val="en-US" w:eastAsia="zh-CN"/>
        </w:rPr>
        <w:t>2023</w:t>
      </w:r>
      <w:r>
        <w:rPr>
          <w:rFonts w:hint="eastAsia" w:ascii="宋体" w:hAnsi="宋体"/>
          <w:b w:val="0"/>
          <w:bCs/>
          <w:sz w:val="32"/>
          <w:szCs w:val="32"/>
          <w:lang w:val="en-US" w:eastAsia="zh-CN"/>
        </w:rPr>
        <w:t>年的</w:t>
      </w:r>
      <w:r>
        <w:rPr>
          <w:rFonts w:hint="default" w:ascii="宋体" w:hAnsi="宋体"/>
          <w:b w:val="0"/>
          <w:bCs/>
          <w:sz w:val="32"/>
          <w:szCs w:val="32"/>
          <w:lang w:val="en-US" w:eastAsia="zh-CN"/>
        </w:rPr>
        <w:t>0.355</w:t>
      </w:r>
      <w:r>
        <w:rPr>
          <w:rFonts w:hint="eastAsia" w:ascii="宋体" w:hAnsi="宋体"/>
          <w:b w:val="0"/>
          <w:bCs/>
          <w:sz w:val="32"/>
          <w:szCs w:val="32"/>
          <w:lang w:val="en-US" w:eastAsia="zh-CN"/>
        </w:rPr>
        <w:t>、</w:t>
      </w:r>
      <w:r>
        <w:rPr>
          <w:rFonts w:hint="default" w:ascii="宋体" w:hAnsi="宋体"/>
          <w:b w:val="0"/>
          <w:bCs/>
          <w:sz w:val="32"/>
          <w:szCs w:val="32"/>
          <w:lang w:val="en-US" w:eastAsia="zh-CN"/>
        </w:rPr>
        <w:t>2024</w:t>
      </w:r>
      <w:r>
        <w:rPr>
          <w:rFonts w:hint="eastAsia" w:ascii="宋体" w:hAnsi="宋体"/>
          <w:b w:val="0"/>
          <w:bCs/>
          <w:sz w:val="32"/>
          <w:szCs w:val="32"/>
          <w:lang w:val="en-US" w:eastAsia="zh-CN"/>
        </w:rPr>
        <w:t>年的</w:t>
      </w:r>
      <w:r>
        <w:rPr>
          <w:rFonts w:hint="default" w:ascii="宋体" w:hAnsi="宋体"/>
          <w:b w:val="0"/>
          <w:bCs/>
          <w:sz w:val="32"/>
          <w:szCs w:val="32"/>
          <w:lang w:val="en-US" w:eastAsia="zh-CN"/>
        </w:rPr>
        <w:t>0.371</w:t>
      </w:r>
      <w:r>
        <w:rPr>
          <w:rFonts w:hint="eastAsia" w:ascii="宋体" w:hAnsi="宋体"/>
          <w:b w:val="0"/>
          <w:bCs/>
          <w:sz w:val="32"/>
          <w:szCs w:val="32"/>
          <w:lang w:val="en-US" w:eastAsia="zh-CN"/>
        </w:rPr>
        <w:t>逐年提升至今年的</w:t>
      </w:r>
      <w:r>
        <w:rPr>
          <w:rFonts w:hint="default" w:ascii="宋体" w:hAnsi="宋体"/>
          <w:b w:val="0"/>
          <w:bCs/>
          <w:sz w:val="32"/>
          <w:szCs w:val="32"/>
          <w:lang w:val="en-US" w:eastAsia="zh-CN"/>
        </w:rPr>
        <w:t>0.551</w:t>
      </w:r>
      <w:r>
        <w:rPr>
          <w:rFonts w:hint="eastAsia" w:ascii="宋体" w:hAnsi="宋体"/>
          <w:b w:val="0"/>
          <w:bCs/>
          <w:sz w:val="32"/>
          <w:szCs w:val="32"/>
          <w:lang w:val="en-US" w:eastAsia="zh-CN"/>
        </w:rPr>
        <w:t>，综合影响因子从</w:t>
      </w:r>
      <w:r>
        <w:rPr>
          <w:rFonts w:hint="default" w:ascii="宋体" w:hAnsi="宋体"/>
          <w:b w:val="0"/>
          <w:bCs/>
          <w:sz w:val="32"/>
          <w:szCs w:val="32"/>
          <w:lang w:val="en-US" w:eastAsia="zh-CN"/>
        </w:rPr>
        <w:t>0.071</w:t>
      </w:r>
      <w:r>
        <w:rPr>
          <w:rFonts w:hint="eastAsia" w:ascii="宋体" w:hAnsi="宋体"/>
          <w:b w:val="0"/>
          <w:bCs/>
          <w:sz w:val="32"/>
          <w:szCs w:val="32"/>
          <w:lang w:val="en-US" w:eastAsia="zh-CN"/>
        </w:rPr>
        <w:t>、</w:t>
      </w:r>
      <w:r>
        <w:rPr>
          <w:rFonts w:hint="default" w:ascii="宋体" w:hAnsi="宋体"/>
          <w:b w:val="0"/>
          <w:bCs/>
          <w:sz w:val="32"/>
          <w:szCs w:val="32"/>
          <w:lang w:val="en-US" w:eastAsia="zh-CN"/>
        </w:rPr>
        <w:t>0.057</w:t>
      </w:r>
      <w:r>
        <w:rPr>
          <w:rFonts w:hint="eastAsia" w:ascii="宋体" w:hAnsi="宋体"/>
          <w:b w:val="0"/>
          <w:bCs/>
          <w:sz w:val="32"/>
          <w:szCs w:val="32"/>
          <w:lang w:val="en-US" w:eastAsia="zh-CN"/>
        </w:rPr>
        <w:t>、</w:t>
      </w:r>
      <w:r>
        <w:rPr>
          <w:rFonts w:hint="default" w:ascii="宋体" w:hAnsi="宋体"/>
          <w:b w:val="0"/>
          <w:bCs/>
          <w:sz w:val="32"/>
          <w:szCs w:val="32"/>
          <w:lang w:val="en-US" w:eastAsia="zh-CN"/>
        </w:rPr>
        <w:t>0.192</w:t>
      </w:r>
      <w:r>
        <w:rPr>
          <w:rFonts w:hint="eastAsia" w:ascii="宋体" w:hAnsi="宋体"/>
          <w:b w:val="0"/>
          <w:bCs/>
          <w:sz w:val="32"/>
          <w:szCs w:val="32"/>
          <w:lang w:val="en-US" w:eastAsia="zh-CN"/>
        </w:rPr>
        <w:t>、</w:t>
      </w:r>
      <w:r>
        <w:rPr>
          <w:rFonts w:hint="default" w:ascii="宋体" w:hAnsi="宋体"/>
          <w:b w:val="0"/>
          <w:bCs/>
          <w:sz w:val="32"/>
          <w:szCs w:val="32"/>
          <w:lang w:val="en-US" w:eastAsia="zh-CN"/>
        </w:rPr>
        <w:t>0.223</w:t>
      </w:r>
      <w:r>
        <w:rPr>
          <w:rFonts w:hint="eastAsia" w:ascii="宋体" w:hAnsi="宋体"/>
          <w:b w:val="0"/>
          <w:bCs/>
          <w:sz w:val="32"/>
          <w:szCs w:val="32"/>
          <w:lang w:val="en-US" w:eastAsia="zh-CN"/>
        </w:rPr>
        <w:t>逐年提升至</w:t>
      </w:r>
      <w:r>
        <w:rPr>
          <w:rFonts w:hint="default" w:ascii="宋体" w:hAnsi="宋体"/>
          <w:b w:val="0"/>
          <w:bCs/>
          <w:sz w:val="32"/>
          <w:szCs w:val="32"/>
          <w:lang w:val="en-US" w:eastAsia="zh-CN"/>
        </w:rPr>
        <w:t>0.347</w:t>
      </w:r>
      <w:r>
        <w:rPr>
          <w:rFonts w:hint="eastAsia" w:ascii="宋体" w:hAnsi="宋体"/>
          <w:b w:val="0"/>
          <w:bCs/>
          <w:sz w:val="32"/>
          <w:szCs w:val="32"/>
          <w:lang w:val="en-US" w:eastAsia="zh-CN"/>
        </w:rPr>
        <w:t>，呈现出稳步提升的良好态势。</w:t>
      </w:r>
    </w:p>
    <w:p w14:paraId="3FE7D974">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宋体" w:hAnsi="宋体"/>
          <w:b w:val="0"/>
          <w:bCs/>
          <w:sz w:val="32"/>
          <w:szCs w:val="32"/>
          <w:lang w:val="en-US" w:eastAsia="zh-CN"/>
        </w:rPr>
      </w:pPr>
      <w:r>
        <w:rPr>
          <w:rFonts w:hint="eastAsia" w:ascii="宋体" w:hAnsi="宋体" w:eastAsia="宋体" w:cs="宋体"/>
          <w:b/>
          <w:bCs w:val="0"/>
          <w:color w:val="FF0000"/>
          <w:sz w:val="32"/>
          <w:szCs w:val="32"/>
          <w:lang w:val="en-US" w:eastAsia="zh-CN"/>
        </w:rPr>
        <w:t>★</w:t>
      </w:r>
      <w:r>
        <w:rPr>
          <w:rFonts w:hint="eastAsia" w:ascii="宋体" w:hAnsi="宋体" w:eastAsia="宋体" w:cs="宋体"/>
          <w:b/>
          <w:bCs w:val="0"/>
          <w:sz w:val="32"/>
          <w:szCs w:val="32"/>
          <w:lang w:val="en-US" w:eastAsia="zh-CN"/>
        </w:rPr>
        <w:t>办刊质量业界公认。</w:t>
      </w:r>
      <w:r>
        <w:rPr>
          <w:rFonts w:hint="eastAsia" w:asciiTheme="minorEastAsia" w:hAnsiTheme="minorEastAsia" w:cstheme="minorEastAsia"/>
          <w:sz w:val="32"/>
          <w:szCs w:val="32"/>
          <w:lang w:val="en-US" w:eastAsia="zh-CN"/>
        </w:rPr>
        <w:t>学报今年再次被省新闻出版局确定为</w:t>
      </w:r>
      <w:r>
        <w:rPr>
          <w:rFonts w:hint="eastAsia" w:asciiTheme="minorEastAsia" w:hAnsiTheme="minorEastAsia" w:cstheme="minorEastAsia"/>
          <w:sz w:val="32"/>
          <w:szCs w:val="32"/>
          <w:lang w:eastAsia="zh-CN"/>
        </w:rPr>
        <w:t>免检单位，</w:t>
      </w:r>
      <w:r>
        <w:rPr>
          <w:rFonts w:hint="eastAsia" w:asciiTheme="minorEastAsia" w:hAnsiTheme="minorEastAsia" w:cstheme="minorEastAsia"/>
          <w:sz w:val="32"/>
          <w:szCs w:val="32"/>
          <w:lang w:val="en-US" w:eastAsia="zh-CN"/>
        </w:rPr>
        <w:t>在</w:t>
      </w:r>
      <w:r>
        <w:rPr>
          <w:rFonts w:hint="eastAsia" w:asciiTheme="minorEastAsia" w:hAnsiTheme="minorEastAsia" w:cstheme="minorEastAsia"/>
          <w:sz w:val="32"/>
          <w:szCs w:val="32"/>
        </w:rPr>
        <w:t>全省出版单位202</w:t>
      </w:r>
      <w:r>
        <w:rPr>
          <w:rFonts w:hint="eastAsia" w:asciiTheme="minorEastAsia" w:hAnsiTheme="minorEastAsia" w:cstheme="minorEastAsia"/>
          <w:sz w:val="32"/>
          <w:szCs w:val="32"/>
          <w:lang w:val="en-US" w:eastAsia="zh-CN"/>
        </w:rPr>
        <w:t>4</w:t>
      </w:r>
      <w:r>
        <w:rPr>
          <w:rFonts w:hint="eastAsia" w:asciiTheme="minorEastAsia" w:hAnsiTheme="minorEastAsia" w:cstheme="minorEastAsia"/>
          <w:sz w:val="32"/>
          <w:szCs w:val="32"/>
        </w:rPr>
        <w:t>年度社会效益</w:t>
      </w:r>
      <w:r>
        <w:rPr>
          <w:rFonts w:hint="eastAsia" w:asciiTheme="minorEastAsia" w:hAnsiTheme="minorEastAsia" w:cstheme="minorEastAsia"/>
          <w:sz w:val="32"/>
          <w:szCs w:val="32"/>
          <w:lang w:val="en-US" w:eastAsia="zh-CN"/>
        </w:rPr>
        <w:t>评价考核中取得“优秀”成绩。</w:t>
      </w:r>
      <w:r>
        <w:rPr>
          <w:rFonts w:hint="eastAsia" w:ascii="宋体" w:hAnsi="宋体"/>
          <w:b w:val="0"/>
          <w:bCs/>
          <w:sz w:val="32"/>
          <w:szCs w:val="32"/>
          <w:lang w:val="en-US" w:eastAsia="zh-CN"/>
        </w:rPr>
        <w:t>在国家新闻出版署主办的北京国际图书博览会上，入选“2025BIBF精品期刊展”推荐期刊，在江苏省期刊协会举办的四年一次“江苏期刊明珠奖·优秀期刊”推荐活动中被评为优秀期刊。</w:t>
      </w:r>
    </w:p>
    <w:p w14:paraId="4778E9B6">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宋体" w:hAnsi="宋体"/>
          <w:b w:val="0"/>
          <w:bCs/>
          <w:sz w:val="32"/>
          <w:szCs w:val="32"/>
          <w:lang w:val="en-US" w:eastAsia="zh-CN"/>
        </w:rPr>
      </w:pPr>
      <w:r>
        <w:rPr>
          <w:rFonts w:hint="eastAsia" w:ascii="宋体" w:hAnsi="宋体" w:eastAsia="宋体" w:cs="宋体"/>
          <w:b/>
          <w:bCs w:val="0"/>
          <w:color w:val="FF0000"/>
          <w:sz w:val="32"/>
          <w:szCs w:val="32"/>
          <w:lang w:val="en-US" w:eastAsia="zh-CN"/>
        </w:rPr>
        <w:t>★</w:t>
      </w:r>
      <w:bookmarkStart w:id="0" w:name="_GoBack"/>
      <w:bookmarkEnd w:id="0"/>
      <w:r>
        <w:rPr>
          <w:rFonts w:hint="eastAsia" w:asciiTheme="minorEastAsia" w:hAnsiTheme="minorEastAsia" w:cstheme="minorEastAsia"/>
          <w:b/>
          <w:bCs/>
          <w:sz w:val="32"/>
          <w:szCs w:val="32"/>
          <w:lang w:val="en-US" w:eastAsia="zh-CN"/>
        </w:rPr>
        <w:t>队伍建设再传捷报。</w:t>
      </w:r>
      <w:r>
        <w:rPr>
          <w:rFonts w:hint="eastAsia" w:ascii="宋体" w:hAnsi="宋体"/>
          <w:b w:val="0"/>
          <w:bCs/>
          <w:sz w:val="32"/>
          <w:szCs w:val="32"/>
          <w:lang w:val="en-US" w:eastAsia="zh-CN"/>
        </w:rPr>
        <w:t>第四届全国报刊编校技能大赛江苏赛区初赛暨第十四届江苏期刊编辑技能大赛中荣获团体三等奖，责任编辑何敏敏、王建霞荣获个人奖二等奖，责任编辑何敏敏在第一届华东地区期刊编校大赛决赛荣获二等奖。</w:t>
      </w:r>
    </w:p>
    <w:p w14:paraId="492FC6A8">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3" w:firstLineChars="200"/>
        <w:textAlignment w:val="auto"/>
        <w:rPr>
          <w:rFonts w:hint="eastAsia" w:asciiTheme="minorEastAsia" w:hAnsiTheme="minorEastAsia" w:cstheme="minorEastAsia"/>
          <w:sz w:val="32"/>
          <w:szCs w:val="32"/>
          <w:lang w:val="en-US" w:eastAsia="zh-CN"/>
        </w:rPr>
      </w:pPr>
      <w:r>
        <w:rPr>
          <w:rFonts w:hint="eastAsia" w:asciiTheme="minorEastAsia" w:hAnsiTheme="minorEastAsia" w:cstheme="minorEastAsia"/>
          <w:b/>
          <w:bCs/>
          <w:sz w:val="32"/>
          <w:szCs w:val="32"/>
          <w:lang w:val="en-US" w:eastAsia="zh-CN"/>
        </w:rPr>
        <w:t>媒体推广破圈突围。</w:t>
      </w:r>
      <w:r>
        <w:rPr>
          <w:rFonts w:hint="eastAsia" w:asciiTheme="minorEastAsia" w:hAnsiTheme="minorEastAsia" w:cstheme="minorEastAsia"/>
          <w:sz w:val="32"/>
          <w:szCs w:val="32"/>
          <w:lang w:val="en-US" w:eastAsia="zh-CN"/>
        </w:rPr>
        <w:t>微信公众号“盐城师范学院学报”全文推送文章40余篇，订阅人数破千。根据论文《盐城地区方言词语的构成特征及内部差异研究》制作的短视频在江苏省高校文科学报研究会首次举办的“江苏高校学报优秀短视频作品奖</w:t>
      </w:r>
      <w:r>
        <w:rPr>
          <w:rFonts w:hint="default" w:asciiTheme="minorEastAsia" w:hAnsiTheme="minorEastAsia" w:cstheme="minorEastAsia"/>
          <w:sz w:val="32"/>
          <w:szCs w:val="32"/>
          <w:lang w:val="en-US" w:eastAsia="zh-CN"/>
        </w:rPr>
        <w:t>”</w:t>
      </w:r>
      <w:r>
        <w:rPr>
          <w:rFonts w:hint="eastAsia" w:asciiTheme="minorEastAsia" w:hAnsiTheme="minorEastAsia" w:cstheme="minorEastAsia"/>
          <w:sz w:val="32"/>
          <w:szCs w:val="32"/>
          <w:lang w:val="en-US" w:eastAsia="zh-CN"/>
        </w:rPr>
        <w:t>活动中获评优秀短视频。</w:t>
      </w:r>
    </w:p>
    <w:p w14:paraId="60A2EC95">
      <w:pPr>
        <w:pStyle w:val="2"/>
        <w:keepNext w:val="0"/>
        <w:keepLines w:val="0"/>
        <w:pageBreakBefore w:val="0"/>
        <w:widowControl w:val="0"/>
        <w:numPr>
          <w:ilvl w:val="0"/>
          <w:numId w:val="0"/>
        </w:numPr>
        <w:kinsoku/>
        <w:wordWrap/>
        <w:overflowPunct/>
        <w:topLinePunct w:val="0"/>
        <w:autoSpaceDE/>
        <w:autoSpaceDN/>
        <w:bidi w:val="0"/>
        <w:adjustRightInd/>
        <w:spacing w:line="516" w:lineRule="exact"/>
        <w:textAlignment w:val="auto"/>
        <w:rPr>
          <w:rFonts w:hint="eastAsia" w:ascii="宋体" w:hAnsi="宋体"/>
          <w:b w:val="0"/>
          <w:bCs/>
          <w:sz w:val="32"/>
          <w:szCs w:val="32"/>
          <w:lang w:val="en-US" w:eastAsia="zh-CN"/>
        </w:rPr>
      </w:pPr>
    </w:p>
    <w:p w14:paraId="4EC0774D">
      <w:pPr>
        <w:keepNext w:val="0"/>
        <w:keepLines w:val="0"/>
        <w:pageBreakBefore w:val="0"/>
        <w:widowControl w:val="0"/>
        <w:kinsoku/>
        <w:wordWrap/>
        <w:overflowPunct/>
        <w:topLinePunct w:val="0"/>
        <w:autoSpaceDE/>
        <w:autoSpaceDN/>
        <w:bidi w:val="0"/>
        <w:adjustRightInd/>
        <w:spacing w:line="516" w:lineRule="exact"/>
        <w:ind w:firstLine="640" w:firstLineChars="200"/>
        <w:textAlignment w:val="auto"/>
        <w:rPr>
          <w:rFonts w:hint="eastAsia"/>
          <w:sz w:val="32"/>
          <w:szCs w:val="32"/>
          <w:lang w:val="en-US" w:eastAsia="zh-CN"/>
        </w:rPr>
      </w:pPr>
      <w:r>
        <w:rPr>
          <w:rFonts w:hint="eastAsia"/>
          <w:sz w:val="32"/>
          <w:szCs w:val="32"/>
          <w:lang w:val="en-US" w:eastAsia="zh-CN"/>
        </w:rPr>
        <w:t>综上所述，2025年学报编辑部取得了一定的成绩，这些成绩的取得与学报编辑部的努力密不可分，更得益于校领导及各二级单位同仁的关心和支持。今后，编辑部将采取多种切实可行的措施，不断提升办刊水平和办刊质量，为学校事业高质量发展作出新的贡献。</w:t>
      </w:r>
    </w:p>
    <w:p w14:paraId="2AC7EAAC">
      <w:pPr>
        <w:keepNext w:val="0"/>
        <w:keepLines w:val="0"/>
        <w:pageBreakBefore w:val="0"/>
        <w:widowControl w:val="0"/>
        <w:kinsoku/>
        <w:wordWrap/>
        <w:overflowPunct/>
        <w:topLinePunct w:val="0"/>
        <w:autoSpaceDE/>
        <w:autoSpaceDN/>
        <w:bidi w:val="0"/>
        <w:adjustRightInd/>
        <w:spacing w:line="516" w:lineRule="exact"/>
        <w:ind w:firstLine="640" w:firstLineChars="200"/>
        <w:jc w:val="center"/>
        <w:textAlignment w:val="auto"/>
        <w:rPr>
          <w:rFonts w:hint="eastAsia"/>
          <w:sz w:val="32"/>
          <w:szCs w:val="32"/>
          <w:lang w:val="en-US" w:eastAsia="zh-CN"/>
        </w:rPr>
      </w:pPr>
      <w:r>
        <w:rPr>
          <w:rFonts w:hint="eastAsia"/>
          <w:sz w:val="32"/>
          <w:szCs w:val="32"/>
          <w:lang w:val="en-US" w:eastAsia="zh-CN"/>
        </w:rPr>
        <w:t xml:space="preserve">                               学报编辑部</w:t>
      </w:r>
    </w:p>
    <w:p w14:paraId="6ACF844C">
      <w:pPr>
        <w:keepNext w:val="0"/>
        <w:keepLines w:val="0"/>
        <w:pageBreakBefore w:val="0"/>
        <w:widowControl w:val="0"/>
        <w:kinsoku/>
        <w:wordWrap/>
        <w:overflowPunct/>
        <w:topLinePunct w:val="0"/>
        <w:autoSpaceDE/>
        <w:autoSpaceDN/>
        <w:bidi w:val="0"/>
        <w:adjustRightInd/>
        <w:spacing w:line="516" w:lineRule="exact"/>
        <w:ind w:firstLine="640" w:firstLineChars="200"/>
        <w:jc w:val="right"/>
        <w:textAlignment w:val="auto"/>
        <w:rPr>
          <w:rFonts w:hint="default"/>
          <w:sz w:val="32"/>
          <w:szCs w:val="32"/>
          <w:lang w:val="en-US" w:eastAsia="zh-CN"/>
        </w:rPr>
      </w:pPr>
      <w:r>
        <w:rPr>
          <w:rFonts w:hint="eastAsia"/>
          <w:sz w:val="32"/>
          <w:szCs w:val="32"/>
          <w:lang w:val="en-US" w:eastAsia="zh-CN"/>
        </w:rPr>
        <w:t>2025年12月1日</w:t>
      </w:r>
    </w:p>
    <w:p w14:paraId="65691E9C">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0" w:firstLineChars="200"/>
        <w:textAlignment w:val="auto"/>
        <w:rPr>
          <w:rFonts w:hint="eastAsia" w:ascii="宋体" w:hAnsi="宋体"/>
          <w:b w:val="0"/>
          <w:bCs/>
          <w:sz w:val="32"/>
          <w:szCs w:val="32"/>
          <w:lang w:val="en-US" w:eastAsia="zh-CN"/>
        </w:rPr>
      </w:pPr>
    </w:p>
    <w:p w14:paraId="154D021E">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480" w:firstLineChars="200"/>
        <w:textAlignment w:val="auto"/>
        <w:rPr>
          <w:rFonts w:hint="eastAsia" w:ascii="宋体" w:hAnsi="宋体" w:eastAsia="宋体" w:cs="宋体"/>
          <w:i w:val="0"/>
          <w:iCs w:val="0"/>
          <w:caps w:val="0"/>
          <w:color w:val="333333"/>
          <w:spacing w:val="0"/>
          <w:sz w:val="24"/>
          <w:szCs w:val="24"/>
          <w:shd w:val="clear" w:fill="FFFFFF"/>
          <w:lang w:eastAsia="zh-CN"/>
        </w:rPr>
      </w:pPr>
    </w:p>
    <w:p w14:paraId="5D07E73D">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640" w:firstLineChars="200"/>
        <w:textAlignment w:val="auto"/>
        <w:rPr>
          <w:rFonts w:hint="eastAsia" w:asciiTheme="minorEastAsia" w:hAnsiTheme="minorEastAsia" w:cstheme="minorEastAsia"/>
          <w:sz w:val="32"/>
          <w:szCs w:val="32"/>
          <w:lang w:val="en-US" w:eastAsia="zh-CN"/>
        </w:rPr>
      </w:pPr>
    </w:p>
    <w:p w14:paraId="51033CD4">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480" w:firstLineChars="200"/>
        <w:textAlignment w:val="auto"/>
        <w:rPr>
          <w:rFonts w:hint="eastAsia" w:ascii="宋体" w:hAnsi="宋体" w:eastAsia="宋体" w:cs="宋体"/>
          <w:i w:val="0"/>
          <w:iCs w:val="0"/>
          <w:caps w:val="0"/>
          <w:color w:val="333333"/>
          <w:spacing w:val="0"/>
          <w:sz w:val="24"/>
          <w:szCs w:val="24"/>
          <w:shd w:val="clear" w:fill="FFFFFF"/>
        </w:rPr>
      </w:pPr>
    </w:p>
    <w:p w14:paraId="6FAF568A">
      <w:pPr>
        <w:pStyle w:val="2"/>
        <w:keepNext w:val="0"/>
        <w:keepLines w:val="0"/>
        <w:pageBreakBefore w:val="0"/>
        <w:widowControl w:val="0"/>
        <w:numPr>
          <w:ilvl w:val="0"/>
          <w:numId w:val="0"/>
        </w:numPr>
        <w:kinsoku/>
        <w:wordWrap/>
        <w:overflowPunct/>
        <w:topLinePunct w:val="0"/>
        <w:autoSpaceDE/>
        <w:autoSpaceDN/>
        <w:bidi w:val="0"/>
        <w:adjustRightInd/>
        <w:spacing w:line="516" w:lineRule="exact"/>
        <w:ind w:firstLine="480" w:firstLineChars="200"/>
        <w:textAlignment w:val="auto"/>
        <w:rPr>
          <w:rFonts w:hint="default" w:ascii="宋体" w:hAnsi="宋体" w:eastAsia="宋体" w:cs="宋体"/>
          <w:i w:val="0"/>
          <w:iCs w:val="0"/>
          <w:caps w:val="0"/>
          <w:color w:val="333333"/>
          <w:spacing w:val="0"/>
          <w:sz w:val="24"/>
          <w:szCs w:val="24"/>
          <w:shd w:val="clear" w:fill="FFFFFF"/>
          <w:lang w:val="en-US" w:eastAsia="zh-CN"/>
        </w:rPr>
      </w:pPr>
    </w:p>
    <w:p w14:paraId="655DF5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E67E8"/>
    <w:rsid w:val="01A671F4"/>
    <w:rsid w:val="022736FB"/>
    <w:rsid w:val="24D04CC4"/>
    <w:rsid w:val="2591250C"/>
    <w:rsid w:val="2757082A"/>
    <w:rsid w:val="46843C64"/>
    <w:rsid w:val="4A23527B"/>
    <w:rsid w:val="682E67E8"/>
    <w:rsid w:val="77C30AE0"/>
    <w:rsid w:val="7A683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4</Pages>
  <Words>1827</Words>
  <Characters>1952</Characters>
  <Lines>0</Lines>
  <Paragraphs>0</Paragraphs>
  <TotalTime>1</TotalTime>
  <ScaleCrop>false</ScaleCrop>
  <LinksUpToDate>false</LinksUpToDate>
  <CharactersWithSpaces>1984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2025-11-30T03:18:00Z</dcterms:created>
  <dc:creator>Mita</dc:creator>
  <cp:lastModifiedBy>Mita</cp:lastModifiedBy>
  <cp:lastPrinted>2025-12-02T01:38:00Z</cp:lastPrinted>
  <dcterms:modified xsi:type="dcterms:W3CDTF">2025-12-09T01:23:55Z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35306011CEB04770A1E390FC9A36F201_11</vt:lpwstr>
  </property>
  <property fmtid="{D5CDD505-2E9C-101B-9397-08002B2CF9AE}" pid="4" name="KSOTemplateDocerSaveRecord">
    <vt:lpwstr>eyJoZGlkIjoiZjUzMTM4ODU2Yjc3MDVmOGMwNGZjN2RkYWU1ZjQ2M2EiLCJ1c2VySWQiOiIxOTE4NDY0MzAifQ==</vt:lpwstr>
  </property>
</Properties>
</file>