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BCDBA8">
      <w:pPr>
        <w:spacing w:line="520" w:lineRule="exact"/>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继续教育学院</w:t>
      </w:r>
      <w:r>
        <w:rPr>
          <w:rFonts w:ascii="Times New Roman" w:hAnsi="Times New Roman" w:eastAsia="方正小标宋_GBK" w:cs="Times New Roman"/>
          <w:sz w:val="44"/>
          <w:szCs w:val="44"/>
        </w:rPr>
        <w:t>2025</w:t>
      </w:r>
      <w:r>
        <w:rPr>
          <w:rFonts w:hint="eastAsia" w:ascii="方正小标宋_GBK" w:hAnsi="方正小标宋_GBK" w:eastAsia="方正小标宋_GBK" w:cs="方正小标宋_GBK"/>
          <w:sz w:val="44"/>
          <w:szCs w:val="44"/>
        </w:rPr>
        <w:t>年工作总结</w:t>
      </w:r>
    </w:p>
    <w:p w14:paraId="7DE52FEE">
      <w:pPr>
        <w:spacing w:line="520" w:lineRule="exact"/>
        <w:ind w:firstLine="640" w:firstLineChars="200"/>
        <w:rPr>
          <w:rFonts w:ascii="Times New Roman" w:hAnsi="Times New Roman" w:cs="Times New Roman"/>
        </w:rPr>
      </w:pPr>
    </w:p>
    <w:p w14:paraId="7188BD1A">
      <w:pPr>
        <w:spacing w:line="520" w:lineRule="exact"/>
        <w:ind w:firstLine="640" w:firstLineChars="200"/>
        <w:rPr>
          <w:rFonts w:ascii="方正仿宋_GBK" w:hAnsi="方正仿宋_GBK" w:cs="方正仿宋_GBK"/>
        </w:rPr>
      </w:pPr>
      <w:r>
        <w:rPr>
          <w:rFonts w:ascii="Times New Roman" w:hAnsi="Times New Roman" w:cs="Times New Roman"/>
        </w:rPr>
        <w:t>2025</w:t>
      </w:r>
      <w:r>
        <w:rPr>
          <w:rFonts w:hint="eastAsia" w:ascii="方正仿宋_GBK" w:hAnsi="方正仿宋_GBK" w:cs="方正仿宋_GBK"/>
        </w:rPr>
        <w:t>年，继续教育学院在校党委、行政正确领导下，以党建为引领，聚焦成人高等教育、自学考试等核心业务，深耕教师培训和社会培训等领域，统筹推进各项工作提质增效，较好完成</w:t>
      </w:r>
      <w:r>
        <w:rPr>
          <w:rFonts w:hint="eastAsia" w:ascii="宋体" w:hAnsi="宋体" w:eastAsia="宋体" w:cs="宋体"/>
        </w:rPr>
        <w:t>了</w:t>
      </w:r>
      <w:r>
        <w:rPr>
          <w:rFonts w:hint="eastAsia" w:ascii="___WRD_EMBED_SUB_44" w:hAnsi="___WRD_EMBED_SUB_44" w:eastAsia="___WRD_EMBED_SUB_44" w:cs="___WRD_EMBED_SUB_44"/>
        </w:rPr>
        <w:t>各项目标任务。现将全年工作情况总结</w:t>
      </w:r>
      <w:r>
        <w:rPr>
          <w:rFonts w:hint="eastAsia" w:ascii="宋体" w:hAnsi="宋体" w:eastAsia="宋体" w:cs="宋体"/>
        </w:rPr>
        <w:t>如</w:t>
      </w:r>
      <w:r>
        <w:rPr>
          <w:rFonts w:hint="eastAsia" w:ascii="___WRD_EMBED_SUB_44" w:hAnsi="___WRD_EMBED_SUB_44" w:eastAsia="___WRD_EMBED_SUB_44" w:cs="___WRD_EMBED_SUB_44"/>
        </w:rPr>
        <w:t>下：</w:t>
      </w:r>
    </w:p>
    <w:p w14:paraId="1703285F">
      <w:pPr>
        <w:numPr>
          <w:ilvl w:val="0"/>
          <w:numId w:val="1"/>
        </w:numPr>
        <w:spacing w:line="520" w:lineRule="exact"/>
        <w:ind w:firstLine="640" w:firstLineChars="200"/>
        <w:rPr>
          <w:rFonts w:ascii="方正黑体_GBK" w:hAnsi="方正黑体_GBK" w:eastAsia="方正黑体_GBK" w:cs="方正黑体_GBK"/>
        </w:rPr>
      </w:pPr>
      <w:r>
        <w:rPr>
          <w:rFonts w:hint="eastAsia" w:ascii="方正黑体_GBK" w:hAnsi="方正黑体_GBK" w:eastAsia="方正黑体_GBK" w:cs="方正黑体_GBK"/>
        </w:rPr>
        <w:t>强化思想引领，将全面从严治党摆在首位</w:t>
      </w:r>
    </w:p>
    <w:p w14:paraId="6AB564C8">
      <w:pPr>
        <w:widowControl/>
        <w:spacing w:line="520" w:lineRule="exact"/>
        <w:ind w:firstLine="640" w:firstLineChars="200"/>
        <w:rPr>
          <w:rFonts w:ascii="宋体" w:hAnsi="宋体" w:eastAsia="宋体" w:cs="宋体"/>
          <w:b/>
          <w:sz w:val="24"/>
          <w:szCs w:val="24"/>
        </w:rPr>
      </w:pPr>
      <w:r>
        <w:rPr>
          <w:rFonts w:hint="eastAsia" w:ascii="方正楷体_GB2312" w:hAnsi="方正楷体_GB2312" w:eastAsia="方正楷体_GB2312" w:cs="方正楷体_GB2312"/>
          <w:bCs/>
        </w:rPr>
        <w:t>（一）深化理论武装，夯实组织基础​</w:t>
      </w:r>
    </w:p>
    <w:p w14:paraId="4E89D3F5">
      <w:pPr>
        <w:spacing w:line="520" w:lineRule="exact"/>
        <w:ind w:firstLine="643" w:firstLineChars="200"/>
        <w:rPr>
          <w:rFonts w:ascii="方正仿宋_GBK" w:hAnsi="方正仿宋_GBK" w:cs="方正仿宋_GBK"/>
        </w:rPr>
      </w:pPr>
      <w:r>
        <w:rPr>
          <w:rFonts w:ascii="Times New Roman" w:hAnsi="Times New Roman" w:cs="Times New Roman"/>
          <w:b/>
          <w:bCs/>
        </w:rPr>
        <w:t>1</w:t>
      </w:r>
      <w:r>
        <w:rPr>
          <w:rFonts w:hint="eastAsia" w:ascii="方正仿宋_GBK" w:hAnsi="方正仿宋_GBK" w:cs="方正仿宋_GBK"/>
          <w:b/>
          <w:bCs/>
        </w:rPr>
        <w:t>.思想学习全覆盖。</w:t>
      </w:r>
      <w:r>
        <w:rPr>
          <w:rFonts w:hint="eastAsia" w:ascii="方正仿宋_GBK" w:hAnsi="方正仿宋_GBK" w:cs="方正仿宋_GBK"/>
        </w:rPr>
        <w:t>学院始终把思想政治建设摆在首位，以习近平新时代中国特色社会主义思想为指导，深入学习贯彻党的二十大及二十届四中全会精神，全年组织理论学习中心组集中学习</w:t>
      </w:r>
      <w:r>
        <w:rPr>
          <w:rFonts w:hint="eastAsia" w:ascii="Times New Roman" w:hAnsi="Times New Roman" w:cs="Times New Roman"/>
        </w:rPr>
        <w:t>12</w:t>
      </w:r>
      <w:r>
        <w:rPr>
          <w:rFonts w:hint="eastAsia" w:ascii="方正仿宋_GBK" w:hAnsi="方正仿宋_GBK" w:cs="方正仿宋_GBK"/>
        </w:rPr>
        <w:t>次、教职工政治理论学习</w:t>
      </w:r>
      <w:r>
        <w:rPr>
          <w:rFonts w:hint="eastAsia" w:ascii="Times New Roman" w:hAnsi="Times New Roman" w:cs="Times New Roman"/>
        </w:rPr>
        <w:t>14</w:t>
      </w:r>
      <w:r>
        <w:rPr>
          <w:rFonts w:hint="eastAsia" w:ascii="方正仿宋_GBK" w:hAnsi="方正仿宋_GBK" w:cs="方正仿宋_GBK"/>
        </w:rPr>
        <w:t>次、</w:t>
      </w:r>
      <w:r>
        <w:rPr>
          <w:rFonts w:ascii="方正仿宋_GBK" w:hAnsi="方正仿宋_GBK" w:cs="方正仿宋_GBK"/>
        </w:rPr>
        <w:t>廉政警示教育</w:t>
      </w:r>
      <w:r>
        <w:rPr>
          <w:rFonts w:ascii="Times New Roman" w:hAnsi="Times New Roman" w:cs="Times New Roman"/>
        </w:rPr>
        <w:t>3</w:t>
      </w:r>
      <w:r>
        <w:rPr>
          <w:rFonts w:ascii="方正仿宋_GBK" w:hAnsi="方正仿宋_GBK" w:cs="方正仿宋_GBK"/>
        </w:rPr>
        <w:t>次</w:t>
      </w:r>
      <w:r>
        <w:rPr>
          <w:rFonts w:hint="eastAsia" w:ascii="方正仿宋_GBK" w:hAnsi="方正仿宋_GBK" w:cs="方正仿宋_GBK"/>
        </w:rPr>
        <w:t>，开展贯彻落实中央八项规定精神学习教育活动</w:t>
      </w:r>
      <w:r>
        <w:rPr>
          <w:rFonts w:ascii="Times New Roman" w:hAnsi="Times New Roman" w:cs="Times New Roman"/>
        </w:rPr>
        <w:t>6</w:t>
      </w:r>
      <w:r>
        <w:rPr>
          <w:rFonts w:hint="eastAsia" w:ascii="方正仿宋_GBK" w:hAnsi="方正仿宋_GBK" w:cs="方正仿宋_GBK"/>
        </w:rPr>
        <w:t>次，赴淮安周恩来纪念馆、车桥烈士陵园开展实地研学，实现党员干部学习全覆盖，推动理论学习成果转化为事业发展的强大动力。</w:t>
      </w:r>
    </w:p>
    <w:p w14:paraId="2239896C">
      <w:pPr>
        <w:spacing w:line="520" w:lineRule="exact"/>
        <w:ind w:firstLine="643" w:firstLineChars="200"/>
        <w:rPr>
          <w:rFonts w:ascii="方正仿宋_GBK" w:hAnsi="方正仿宋_GBK" w:cs="方正仿宋_GBK"/>
        </w:rPr>
      </w:pPr>
      <w:r>
        <w:rPr>
          <w:rFonts w:hint="eastAsia" w:ascii="Times New Roman" w:hAnsi="Times New Roman" w:cs="Times New Roman"/>
          <w:b/>
          <w:bCs/>
        </w:rPr>
        <w:t>2.</w:t>
      </w:r>
      <w:r>
        <w:rPr>
          <w:rFonts w:hint="eastAsia" w:ascii="方正仿宋_GBK" w:hAnsi="方正仿宋_GBK" w:cs="方正仿宋_GBK"/>
          <w:b/>
          <w:bCs/>
        </w:rPr>
        <w:t>以巡促改建根基。</w:t>
      </w:r>
      <w:r>
        <w:rPr>
          <w:rFonts w:hint="eastAsia" w:ascii="方正仿宋_GBK" w:hAnsi="方正仿宋_GBK" w:cs="方正仿宋_GBK"/>
        </w:rPr>
        <w:t>高度重视巡视整改工作，切实做好巡视“后半篇文章”。在巡视整改过程中，党总支坚决扛起主体责任，深化思想认识，将整改作为检验政治担当的重要标准，巡视发现的问题均已按期整改完成。自觉接受学校党委第六轮作风建设专项巡察、</w:t>
      </w:r>
      <w:r>
        <w:rPr>
          <w:rFonts w:hint="eastAsia" w:ascii="Times New Roman" w:hAnsi="Times New Roman" w:cs="Times New Roman"/>
        </w:rPr>
        <w:t>2025</w:t>
      </w:r>
      <w:r>
        <w:rPr>
          <w:rFonts w:hint="eastAsia" w:ascii="方正仿宋_GBK" w:hAnsi="方正仿宋_GBK" w:cs="方正仿宋_GBK"/>
        </w:rPr>
        <w:t>年意识形态工作责任制落实情况专项检查，坚持以查促改、以改促建、以建促优，推动党建工作与事业发展同频共振。</w:t>
      </w:r>
    </w:p>
    <w:p w14:paraId="53DAFE91">
      <w:pPr>
        <w:spacing w:line="520" w:lineRule="exact"/>
        <w:ind w:firstLine="643" w:firstLineChars="200"/>
        <w:rPr>
          <w:rFonts w:ascii="方正仿宋_GBK" w:hAnsi="方正仿宋_GBK" w:cs="方正仿宋_GBK"/>
        </w:rPr>
      </w:pPr>
      <w:r>
        <w:rPr>
          <w:rFonts w:hint="eastAsia" w:ascii="Times New Roman" w:hAnsi="Times New Roman" w:cs="Times New Roman"/>
          <w:b/>
          <w:bCs/>
        </w:rPr>
        <w:t>3</w:t>
      </w:r>
      <w:r>
        <w:rPr>
          <w:rFonts w:hint="eastAsia" w:ascii="方正仿宋_GBK" w:hAnsi="方正仿宋_GBK" w:cs="方正仿宋_GBK"/>
          <w:b/>
          <w:bCs/>
        </w:rPr>
        <w:t>.党建工作见实效。</w:t>
      </w:r>
      <w:r>
        <w:rPr>
          <w:rFonts w:hint="eastAsia" w:ascii="方正仿宋_GBK" w:hAnsi="方正仿宋_GBK" w:cs="方正仿宋_GBK"/>
        </w:rPr>
        <w:t>一是持续深化党支部标准化规范化建设，严格规范党员发展流程，突出向学习能力强、道德品质优的学生群体倾斜的导向，年内培养入党积极分子</w:t>
      </w:r>
      <w:r>
        <w:rPr>
          <w:rFonts w:ascii="Times New Roman" w:hAnsi="Times New Roman" w:cs="Times New Roman"/>
        </w:rPr>
        <w:t>31</w:t>
      </w:r>
      <w:r>
        <w:rPr>
          <w:rFonts w:hint="eastAsia" w:ascii="方正仿宋_GBK" w:hAnsi="方正仿宋_GBK" w:cs="方正仿宋_GBK"/>
        </w:rPr>
        <w:t>名、接收预备党员</w:t>
      </w:r>
      <w:r>
        <w:rPr>
          <w:rFonts w:ascii="Times New Roman" w:hAnsi="Times New Roman" w:cs="Times New Roman"/>
        </w:rPr>
        <w:t>1</w:t>
      </w:r>
      <w:r>
        <w:rPr>
          <w:rFonts w:hint="eastAsia" w:ascii="方正仿宋_GBK" w:hAnsi="方正仿宋_GBK" w:cs="方正仿宋_GBK"/>
        </w:rPr>
        <w:t>名、办理党员转正</w:t>
      </w:r>
      <w:r>
        <w:rPr>
          <w:rFonts w:ascii="Times New Roman" w:hAnsi="Times New Roman" w:cs="Times New Roman"/>
        </w:rPr>
        <w:t>2</w:t>
      </w:r>
      <w:r>
        <w:rPr>
          <w:rFonts w:hint="eastAsia" w:ascii="方正仿宋_GBK" w:hAnsi="方正仿宋_GBK" w:cs="方正仿宋_GBK"/>
        </w:rPr>
        <w:t>名。二是党建工作成效显著，《传承红色基因 坚守廉洁初心》荣获</w:t>
      </w:r>
      <w:r>
        <w:rPr>
          <w:rFonts w:ascii="Times New Roman" w:hAnsi="Times New Roman" w:cs="Times New Roman"/>
        </w:rPr>
        <w:t>2024</w:t>
      </w:r>
      <w:r>
        <w:rPr>
          <w:rFonts w:hint="eastAsia" w:ascii="方正仿宋_GBK" w:hAnsi="方正仿宋_GBK" w:cs="方正仿宋_GBK"/>
        </w:rPr>
        <w:t>年度最佳党日活动二等奖，《精神之源 薪火相传 —— 伟大建党精神奠定中国共产党精神谱系的根基》在“铸魂育人 青春向党”党课评选中获评好课，《探索党建引领下银铃学习服务中心的融合发展之路》获批二级党组织书记项目。</w:t>
      </w:r>
    </w:p>
    <w:p w14:paraId="7D1AC16F">
      <w:pPr>
        <w:widowControl/>
        <w:spacing w:line="520" w:lineRule="exact"/>
        <w:ind w:firstLine="640" w:firstLineChars="200"/>
        <w:rPr>
          <w:rFonts w:ascii="宋体" w:hAnsi="宋体" w:eastAsia="宋体" w:cs="宋体"/>
          <w:b/>
          <w:sz w:val="24"/>
          <w:szCs w:val="24"/>
        </w:rPr>
      </w:pPr>
      <w:r>
        <w:rPr>
          <w:rFonts w:ascii="方正楷体_GB2312" w:hAnsi="方正楷体_GB2312" w:eastAsia="方正楷体_GB2312" w:cs="方正楷体_GB2312"/>
          <w:bCs/>
        </w:rPr>
        <w:t>（二）</w:t>
      </w:r>
      <w:r>
        <w:rPr>
          <w:rFonts w:hint="eastAsia" w:ascii="方正楷体_GB2312" w:hAnsi="方正楷体_GB2312" w:eastAsia="方正楷体_GB2312" w:cs="方正楷体_GB2312"/>
          <w:bCs/>
        </w:rPr>
        <w:t>完善内控建设</w:t>
      </w:r>
      <w:r>
        <w:rPr>
          <w:rFonts w:ascii="方正楷体_GB2312" w:hAnsi="方正楷体_GB2312" w:eastAsia="方正楷体_GB2312" w:cs="方正楷体_GB2312"/>
          <w:bCs/>
        </w:rPr>
        <w:t>，涵养清廉生态​</w:t>
      </w:r>
    </w:p>
    <w:p w14:paraId="0795A55A">
      <w:pPr>
        <w:spacing w:line="520" w:lineRule="exact"/>
        <w:ind w:firstLine="643" w:firstLineChars="200"/>
        <w:rPr>
          <w:rFonts w:ascii="方正仿宋_GBK" w:hAnsi="方正仿宋_GBK" w:cs="方正仿宋_GBK"/>
        </w:rPr>
      </w:pPr>
      <w:r>
        <w:rPr>
          <w:rFonts w:hint="eastAsia" w:ascii="Times New Roman" w:hAnsi="Times New Roman" w:cs="Times New Roman"/>
          <w:b/>
          <w:bCs/>
        </w:rPr>
        <w:t>1</w:t>
      </w:r>
      <w:r>
        <w:rPr>
          <w:rFonts w:ascii="方正仿宋_GBK" w:hAnsi="方正仿宋_GBK" w:cs="方正仿宋_GBK"/>
          <w:b/>
          <w:bCs/>
        </w:rPr>
        <w:t>.强化制度建设。</w:t>
      </w:r>
      <w:r>
        <w:rPr>
          <w:rFonts w:ascii="方正仿宋_GBK" w:hAnsi="方正仿宋_GBK" w:cs="方正仿宋_GBK"/>
        </w:rPr>
        <w:t>学院围绕“破解发展瓶颈、规范办学流程、提升服务效能”核心目标，修订《盐城师范学院继续教育收入分配与支出管理办法》《盐城师范学院培训经费管理办法》等制度，为继续教育高质量发展筑牢根基。</w:t>
      </w:r>
    </w:p>
    <w:p w14:paraId="178A134A">
      <w:pPr>
        <w:spacing w:line="520" w:lineRule="exact"/>
        <w:ind w:firstLine="643" w:firstLineChars="200"/>
        <w:rPr>
          <w:rFonts w:ascii="方正仿宋_GBK" w:hAnsi="方正仿宋_GBK" w:cs="方正仿宋_GBK"/>
        </w:rPr>
      </w:pPr>
      <w:r>
        <w:rPr>
          <w:rFonts w:hint="eastAsia" w:ascii="Times New Roman" w:hAnsi="Times New Roman" w:cs="Times New Roman"/>
          <w:b/>
          <w:bCs/>
        </w:rPr>
        <w:t>2</w:t>
      </w:r>
      <w:r>
        <w:rPr>
          <w:rFonts w:hint="eastAsia" w:ascii="方正仿宋_GBK" w:hAnsi="方正仿宋_GBK" w:cs="方正仿宋_GBK"/>
          <w:b/>
          <w:bCs/>
        </w:rPr>
        <w:t>.夯实廉洁防线。</w:t>
      </w:r>
      <w:r>
        <w:rPr>
          <w:rFonts w:ascii="方正仿宋_GBK" w:hAnsi="方正仿宋_GBK" w:cs="方正仿宋_GBK"/>
        </w:rPr>
        <w:t>构建权责清晰的“一岗双责”责任体系。聚焦招生录取、经费使用管理等重点领域，结合</w:t>
      </w:r>
      <w:r>
        <w:rPr>
          <w:rFonts w:hint="eastAsia" w:ascii="方正仿宋_GBK" w:hAnsi="方正仿宋_GBK" w:cs="方正仿宋_GBK"/>
        </w:rPr>
        <w:t>作风建设自查</w:t>
      </w:r>
      <w:r>
        <w:rPr>
          <w:rFonts w:ascii="方正仿宋_GBK" w:hAnsi="方正仿宋_GBK" w:cs="方正仿宋_GBK"/>
        </w:rPr>
        <w:t>与师德师风建设要求，开展廉政风险排查</w:t>
      </w:r>
      <w:r>
        <w:rPr>
          <w:rFonts w:ascii="Times New Roman" w:hAnsi="Times New Roman" w:cs="Times New Roman"/>
        </w:rPr>
        <w:t>4</w:t>
      </w:r>
      <w:r>
        <w:rPr>
          <w:rFonts w:ascii="方正仿宋_GBK" w:hAnsi="方正仿宋_GBK" w:cs="方正仿宋_GBK"/>
        </w:rPr>
        <w:t>次，以精准监督筑牢廉洁防线，营造风清气正的育人环境。</w:t>
      </w:r>
    </w:p>
    <w:p w14:paraId="2EA26E54">
      <w:pPr>
        <w:widowControl/>
        <w:spacing w:line="520" w:lineRule="exact"/>
        <w:ind w:firstLine="640" w:firstLineChars="200"/>
        <w:rPr>
          <w:rFonts w:ascii="方正楷体_GB2312" w:hAnsi="方正楷体_GB2312" w:eastAsia="方正楷体_GB2312" w:cs="方正楷体_GB2312"/>
          <w:bCs/>
        </w:rPr>
      </w:pPr>
      <w:r>
        <w:rPr>
          <w:rFonts w:ascii="方正楷体_GB2312" w:hAnsi="方正楷体_GB2312" w:eastAsia="方正楷体_GB2312" w:cs="方正楷体_GB2312"/>
          <w:bCs/>
        </w:rPr>
        <w:t>（三）筑牢意识形态，守好安全底线​</w:t>
      </w:r>
    </w:p>
    <w:p w14:paraId="3F3F4180">
      <w:pPr>
        <w:spacing w:line="520" w:lineRule="exact"/>
        <w:ind w:firstLine="643" w:firstLineChars="200"/>
        <w:rPr>
          <w:rFonts w:ascii="方正仿宋_GBK" w:hAnsi="方正仿宋_GBK" w:cs="方正仿宋_GBK"/>
        </w:rPr>
      </w:pPr>
      <w:r>
        <w:rPr>
          <w:rFonts w:ascii="Times New Roman" w:hAnsi="Times New Roman" w:cs="Times New Roman"/>
          <w:b/>
          <w:bCs/>
        </w:rPr>
        <w:t>1</w:t>
      </w:r>
      <w:r>
        <w:rPr>
          <w:rFonts w:hint="eastAsia" w:ascii="方正仿宋_GBK" w:hAnsi="方正仿宋_GBK" w:cs="方正仿宋_GBK"/>
          <w:b/>
          <w:bCs/>
        </w:rPr>
        <w:t>.深化风险研判。</w:t>
      </w:r>
      <w:r>
        <w:rPr>
          <w:rFonts w:ascii="方正仿宋_GBK" w:hAnsi="方正仿宋_GBK" w:cs="方正仿宋_GBK"/>
        </w:rPr>
        <w:t>将意识形态与安全稳定工作纳入党委重要议事日程，定期召开意识形态专题会议，层层压实责任，与党员干部、</w:t>
      </w:r>
      <w:r>
        <w:rPr>
          <w:rFonts w:hint="eastAsia" w:ascii="方正仿宋_GBK" w:hAnsi="方正仿宋_GBK" w:cs="方正仿宋_GBK"/>
        </w:rPr>
        <w:t>教学区</w:t>
      </w:r>
      <w:r>
        <w:rPr>
          <w:rFonts w:ascii="方正仿宋_GBK" w:hAnsi="方正仿宋_GBK" w:cs="方正仿宋_GBK"/>
        </w:rPr>
        <w:t>班主任签订意识形态工作责任书，形成全员参与、齐抓共管的工作格局。结合</w:t>
      </w:r>
      <w:r>
        <w:rPr>
          <w:rFonts w:hint="eastAsia" w:ascii="方正仿宋_GBK" w:hAnsi="方正仿宋_GBK" w:cs="方正仿宋_GBK"/>
        </w:rPr>
        <w:t>继续</w:t>
      </w:r>
      <w:r>
        <w:rPr>
          <w:rFonts w:ascii="方正仿宋_GBK" w:hAnsi="方正仿宋_GBK" w:cs="方正仿宋_GBK"/>
        </w:rPr>
        <w:t>教育办学特点，常态化开展意识形态风险研判，精准识别潜在隐患，针对性制定整改措施，全年形成高质量研判报告</w:t>
      </w:r>
      <w:r>
        <w:rPr>
          <w:rFonts w:ascii="Times New Roman" w:hAnsi="Times New Roman" w:cs="Times New Roman"/>
        </w:rPr>
        <w:t>4</w:t>
      </w:r>
      <w:r>
        <w:rPr>
          <w:rFonts w:ascii="方正仿宋_GBK" w:hAnsi="方正仿宋_GBK" w:cs="方正仿宋_GBK"/>
        </w:rPr>
        <w:t>份。</w:t>
      </w:r>
    </w:p>
    <w:p w14:paraId="76421A26">
      <w:pPr>
        <w:spacing w:line="520" w:lineRule="exact"/>
        <w:ind w:firstLine="643" w:firstLineChars="200"/>
        <w:rPr>
          <w:rFonts w:ascii="方正仿宋_GBK" w:hAnsi="方正仿宋_GBK" w:cs="方正仿宋_GBK"/>
        </w:rPr>
      </w:pPr>
      <w:r>
        <w:rPr>
          <w:rFonts w:ascii="Times New Roman" w:hAnsi="Times New Roman" w:cs="Times New Roman"/>
          <w:b/>
          <w:bCs/>
        </w:rPr>
        <w:t>2</w:t>
      </w:r>
      <w:r>
        <w:rPr>
          <w:rFonts w:hint="eastAsia" w:ascii="方正仿宋_GBK" w:hAnsi="方正仿宋_GBK" w:cs="方正仿宋_GBK"/>
          <w:b/>
          <w:bCs/>
        </w:rPr>
        <w:t>.加强阵地建设。</w:t>
      </w:r>
      <w:r>
        <w:rPr>
          <w:rFonts w:ascii="方正仿宋_GBK" w:hAnsi="方正仿宋_GBK" w:cs="方正仿宋_GBK"/>
        </w:rPr>
        <w:t>充分依托学院网站、微信公众号、课堂教学、校园文化活动等载体，全方位宣传党的创新理论，生动展示继续教育办学成果，多维发力筑牢意识形态安全防线，加强意识形态阵地建设。</w:t>
      </w:r>
    </w:p>
    <w:p w14:paraId="112CC11C">
      <w:pPr>
        <w:spacing w:line="520" w:lineRule="exact"/>
        <w:ind w:firstLine="640" w:firstLineChars="200"/>
        <w:rPr>
          <w:rFonts w:ascii="方正黑体_GBK" w:hAnsi="方正黑体_GBK" w:eastAsia="方正黑体_GBK" w:cs="方正黑体_GBK"/>
        </w:rPr>
      </w:pPr>
      <w:r>
        <w:rPr>
          <w:rFonts w:hint="eastAsia" w:ascii="方正黑体_GBK" w:hAnsi="方正黑体_GBK" w:eastAsia="方正黑体_GBK" w:cs="方正黑体_GBK"/>
        </w:rPr>
        <w:t>二、聚焦成高教育，把规范办学管理贯穿始终</w:t>
      </w:r>
    </w:p>
    <w:p w14:paraId="47A58B08">
      <w:pPr>
        <w:spacing w:line="520" w:lineRule="exact"/>
        <w:ind w:firstLine="640" w:firstLineChars="200"/>
        <w:rPr>
          <w:rFonts w:ascii="仿宋" w:hAnsi="仿宋" w:eastAsia="方正楷体_GBK" w:cs="仿宋"/>
          <w:b/>
          <w:bCs/>
        </w:rPr>
      </w:pPr>
      <w:r>
        <w:rPr>
          <w:rFonts w:hint="eastAsia" w:ascii="方正楷体_GBK" w:hAnsi="方正楷体_GBK" w:eastAsia="方正楷体_GBK" w:cs="方正楷体_GBK"/>
        </w:rPr>
        <w:t>（一）严格招生录取，保障生源质量</w:t>
      </w:r>
    </w:p>
    <w:p w14:paraId="4A4ACD88">
      <w:pPr>
        <w:spacing w:line="520" w:lineRule="exact"/>
        <w:ind w:firstLine="640" w:firstLineChars="200"/>
        <w:rPr>
          <w:rFonts w:ascii="方正仿宋_GBK" w:hAnsi="方正仿宋_GBK" w:cs="方正仿宋_GBK"/>
        </w:rPr>
      </w:pPr>
      <w:r>
        <w:rPr>
          <w:rFonts w:ascii="方正仿宋_GBK" w:hAnsi="方正仿宋_GBK" w:cs="方正仿宋_GBK"/>
        </w:rPr>
        <w:t>严格执行教育部及省级教育主管部门关于成人高等学历教育的招生政策，健全招生工作制度。规范招生宣传内容审核，确保信息真实、准确，杜绝违规承诺。优化招生咨询服务流程，</w:t>
      </w:r>
      <w:r>
        <w:rPr>
          <w:rFonts w:hint="eastAsia" w:ascii="方正仿宋_GBK" w:hAnsi="方正仿宋_GBK" w:cs="方正仿宋_GBK"/>
        </w:rPr>
        <w:t>积极</w:t>
      </w:r>
      <w:r>
        <w:rPr>
          <w:rFonts w:ascii="方正仿宋_GBK" w:hAnsi="方正仿宋_GBK" w:cs="方正仿宋_GBK"/>
        </w:rPr>
        <w:t>做好政策解读与报考指导</w:t>
      </w:r>
      <w:r>
        <w:rPr>
          <w:rFonts w:hint="eastAsia" w:ascii="方正仿宋_GBK" w:hAnsi="方正仿宋_GBK" w:cs="方正仿宋_GBK"/>
        </w:rPr>
        <w:t>。</w:t>
      </w:r>
      <w:r>
        <w:rPr>
          <w:rFonts w:ascii="方正仿宋_GBK" w:hAnsi="方正仿宋_GBK" w:cs="方正仿宋_GBK"/>
        </w:rPr>
        <w:t>全年新增招生专业</w:t>
      </w:r>
      <w:r>
        <w:rPr>
          <w:rFonts w:ascii="Times New Roman" w:hAnsi="Times New Roman" w:cs="Times New Roman"/>
        </w:rPr>
        <w:t>1</w:t>
      </w:r>
      <w:r>
        <w:rPr>
          <w:rFonts w:hint="eastAsia" w:ascii="方正仿宋_GBK" w:hAnsi="方正仿宋_GBK" w:cs="方正仿宋_GBK"/>
        </w:rPr>
        <w:t>个、新增备案</w:t>
      </w:r>
      <w:r>
        <w:rPr>
          <w:rFonts w:ascii="方正仿宋_GBK" w:hAnsi="方正仿宋_GBK" w:cs="方正仿宋_GBK"/>
        </w:rPr>
        <w:t>校外教学点</w:t>
      </w:r>
      <w:r>
        <w:rPr>
          <w:rFonts w:ascii="Times New Roman" w:hAnsi="Times New Roman" w:cs="Times New Roman"/>
        </w:rPr>
        <w:t>1</w:t>
      </w:r>
      <w:r>
        <w:rPr>
          <w:rFonts w:hint="eastAsia" w:ascii="方正仿宋_GBK" w:hAnsi="方正仿宋_GBK" w:cs="方正仿宋_GBK"/>
        </w:rPr>
        <w:t>个，</w:t>
      </w:r>
      <w:r>
        <w:rPr>
          <w:rFonts w:ascii="方正仿宋_GBK" w:hAnsi="方正仿宋_GBK" w:cs="方正仿宋_GBK"/>
        </w:rPr>
        <w:t>完成年度招生计划</w:t>
      </w:r>
      <w:r>
        <w:rPr>
          <w:rFonts w:ascii="Times New Roman" w:hAnsi="Times New Roman" w:cs="Times New Roman"/>
        </w:rPr>
        <w:t>1791</w:t>
      </w:r>
      <w:r>
        <w:rPr>
          <w:rFonts w:hint="eastAsia" w:ascii="方正仿宋_GBK" w:hAnsi="方正仿宋_GBK" w:cs="方正仿宋_GBK"/>
        </w:rPr>
        <w:t>人。</w:t>
      </w:r>
    </w:p>
    <w:p w14:paraId="069CB423">
      <w:pPr>
        <w:spacing w:line="520" w:lineRule="exact"/>
        <w:ind w:firstLine="640" w:firstLineChars="200"/>
        <w:rPr>
          <w:rFonts w:ascii="方正楷体_GBK" w:hAnsi="方正楷体_GBK" w:eastAsia="方正楷体_GBK" w:cs="方正楷体_GBK"/>
        </w:rPr>
      </w:pPr>
      <w:r>
        <w:rPr>
          <w:rFonts w:hint="eastAsia" w:ascii="方正楷体_GBK" w:hAnsi="方正楷体_GBK" w:eastAsia="方正楷体_GBK" w:cs="方正楷体_GBK"/>
        </w:rPr>
        <w:t>（二）规范教学组织，改革教学模式</w:t>
      </w:r>
    </w:p>
    <w:p w14:paraId="7EF16654">
      <w:pPr>
        <w:spacing w:line="520" w:lineRule="exact"/>
        <w:ind w:firstLine="643" w:firstLineChars="200"/>
        <w:rPr>
          <w:rFonts w:ascii="方正仿宋_GBK" w:hAnsi="方正仿宋_GBK" w:cs="方正仿宋_GBK"/>
        </w:rPr>
      </w:pPr>
      <w:r>
        <w:rPr>
          <w:rFonts w:ascii="Times New Roman" w:hAnsi="Times New Roman" w:cs="Times New Roman"/>
          <w:b/>
          <w:bCs/>
        </w:rPr>
        <w:t>1</w:t>
      </w:r>
      <w:r>
        <w:rPr>
          <w:rFonts w:hint="eastAsia" w:ascii="方正仿宋_GBK" w:hAnsi="方正仿宋_GBK" w:cs="方正仿宋_GBK"/>
          <w:b/>
          <w:bCs/>
        </w:rPr>
        <w:t>.</w:t>
      </w:r>
      <w:r>
        <w:rPr>
          <w:rFonts w:ascii="方正仿宋_GBK" w:hAnsi="方正仿宋_GBK" w:cs="方正仿宋_GBK"/>
          <w:b/>
          <w:bCs/>
        </w:rPr>
        <w:t>教学组织规范有序</w:t>
      </w:r>
      <w:r>
        <w:rPr>
          <w:rFonts w:hint="eastAsia" w:ascii="方正仿宋_GBK" w:hAnsi="方正仿宋_GBK" w:cs="方正仿宋_GBK"/>
          <w:b/>
          <w:bCs/>
        </w:rPr>
        <w:t>。</w:t>
      </w:r>
      <w:r>
        <w:rPr>
          <w:rFonts w:ascii="方正仿宋_GBK" w:hAnsi="方正仿宋_GBK" w:cs="方正仿宋_GBK"/>
        </w:rPr>
        <w:t>依据专业人才培养方案，科学制定并严格落实教学执行计划。协调校内外优质师资，保障面授与线上教学平稳运行。加强对各校外教学点教学环节的指导与督查，确保教学标准统一。</w:t>
      </w:r>
    </w:p>
    <w:p w14:paraId="3E73C3B5">
      <w:pPr>
        <w:spacing w:line="520" w:lineRule="exact"/>
        <w:ind w:firstLine="643" w:firstLineChars="200"/>
        <w:rPr>
          <w:rFonts w:ascii="方正仿宋_GBK" w:hAnsi="方正仿宋_GBK" w:cs="方正仿宋_GBK"/>
        </w:rPr>
      </w:pPr>
      <w:r>
        <w:rPr>
          <w:rFonts w:ascii="Times New Roman" w:hAnsi="Times New Roman" w:cs="Times New Roman"/>
          <w:b/>
          <w:bCs/>
        </w:rPr>
        <w:t>2</w:t>
      </w:r>
      <w:r>
        <w:rPr>
          <w:rFonts w:hint="eastAsia" w:ascii="方正仿宋_GBK" w:hAnsi="方正仿宋_GBK" w:cs="方正仿宋_GBK"/>
          <w:b/>
          <w:bCs/>
        </w:rPr>
        <w:t>.</w:t>
      </w:r>
      <w:r>
        <w:rPr>
          <w:rFonts w:ascii="方正仿宋_GBK" w:hAnsi="方正仿宋_GBK" w:cs="方正仿宋_GBK"/>
          <w:b/>
          <w:bCs/>
        </w:rPr>
        <w:t>教学模式融合创新</w:t>
      </w:r>
      <w:r>
        <w:rPr>
          <w:rFonts w:hint="eastAsia" w:ascii="方正仿宋_GBK" w:hAnsi="方正仿宋_GBK" w:cs="方正仿宋_GBK"/>
          <w:b/>
          <w:bCs/>
        </w:rPr>
        <w:t>。</w:t>
      </w:r>
      <w:r>
        <w:rPr>
          <w:rFonts w:ascii="方正仿宋_GBK" w:hAnsi="方正仿宋_GBK" w:cs="方正仿宋_GBK"/>
        </w:rPr>
        <w:t>持续推进线上线下混合式教学模式改革，加强网络教学平台和课程资源建设。鼓励教师利用信息化手段开展教学互动与辅导，提升教学灵活性与适应性，满足在职学员泛在学习需求。</w:t>
      </w:r>
    </w:p>
    <w:p w14:paraId="558303E0">
      <w:pPr>
        <w:spacing w:line="520" w:lineRule="exact"/>
        <w:ind w:firstLine="640" w:firstLineChars="200"/>
        <w:rPr>
          <w:rFonts w:ascii="方正楷体_GBK" w:hAnsi="方正楷体_GBK" w:eastAsia="方正楷体_GBK" w:cs="方正楷体_GBK"/>
        </w:rPr>
      </w:pPr>
      <w:r>
        <w:rPr>
          <w:rFonts w:hint="eastAsia" w:ascii="方正楷体_GBK" w:hAnsi="方正楷体_GBK" w:eastAsia="方正楷体_GBK" w:cs="方正楷体_GBK"/>
        </w:rPr>
        <w:t>（三）细化学生服务，增进情感认同</w:t>
      </w:r>
    </w:p>
    <w:p w14:paraId="732E3A5A">
      <w:pPr>
        <w:spacing w:line="520" w:lineRule="exact"/>
        <w:ind w:firstLine="643" w:firstLineChars="200"/>
        <w:rPr>
          <w:rFonts w:ascii="方正仿宋_GBK" w:hAnsi="方正仿宋_GBK" w:cs="方正仿宋_GBK"/>
        </w:rPr>
      </w:pPr>
      <w:r>
        <w:rPr>
          <w:rFonts w:ascii="Times New Roman" w:hAnsi="Times New Roman" w:cs="Times New Roman"/>
          <w:b/>
          <w:bCs/>
        </w:rPr>
        <w:t>1</w:t>
      </w:r>
      <w:r>
        <w:rPr>
          <w:rFonts w:hint="eastAsia" w:ascii="方正仿宋_GBK" w:hAnsi="方正仿宋_GBK" w:cs="方正仿宋_GBK"/>
          <w:b/>
          <w:bCs/>
        </w:rPr>
        <w:t>.管理服务精准精细。</w:t>
      </w:r>
      <w:r>
        <w:rPr>
          <w:rFonts w:ascii="方正仿宋_GBK" w:hAnsi="方正仿宋_GBK" w:cs="方正仿宋_GBK"/>
        </w:rPr>
        <w:t>配备专兼职班主任，加强学员日常联络与管理</w:t>
      </w:r>
      <w:r>
        <w:rPr>
          <w:rFonts w:hint="eastAsia" w:ascii="方正仿宋_GBK" w:hAnsi="方正仿宋_GBK" w:cs="方正仿宋_GBK"/>
        </w:rPr>
        <w:t>，细化入学资格复查、学籍异动、毕业审核等全流程操作规范，</w:t>
      </w:r>
      <w:r>
        <w:rPr>
          <w:rFonts w:ascii="方正仿宋_GBK" w:hAnsi="方正仿宋_GBK" w:cs="方正仿宋_GBK"/>
        </w:rPr>
        <w:t>及时解决学员在学籍、考试等方面的问题。</w:t>
      </w:r>
      <w:r>
        <w:rPr>
          <w:rFonts w:hint="eastAsia" w:ascii="方正仿宋_GBK" w:hAnsi="方正仿宋_GBK" w:cs="方正仿宋_GBK"/>
        </w:rPr>
        <w:t>全年注册新生</w:t>
      </w:r>
      <w:r>
        <w:rPr>
          <w:rFonts w:ascii="Times New Roman" w:hAnsi="Times New Roman" w:cs="Times New Roman"/>
        </w:rPr>
        <w:t>1626</w:t>
      </w:r>
      <w:r>
        <w:rPr>
          <w:rFonts w:hint="eastAsia" w:ascii="方正仿宋_GBK" w:hAnsi="方正仿宋_GBK" w:cs="方正仿宋_GBK"/>
        </w:rPr>
        <w:t>人；完成</w:t>
      </w:r>
      <w:r>
        <w:rPr>
          <w:rFonts w:ascii="Times New Roman" w:hAnsi="Times New Roman" w:cs="Times New Roman"/>
        </w:rPr>
        <w:t>1156</w:t>
      </w:r>
      <w:r>
        <w:rPr>
          <w:rFonts w:hint="eastAsia" w:ascii="方正仿宋_GBK" w:hAnsi="方正仿宋_GBK" w:cs="方正仿宋_GBK"/>
        </w:rPr>
        <w:t>名夏</w:t>
      </w:r>
      <w:r>
        <w:rPr>
          <w:rFonts w:ascii="方正仿宋_GBK" w:hAnsi="方正仿宋_GBK" w:cs="方正仿宋_GBK"/>
        </w:rPr>
        <w:t>季毕业生</w:t>
      </w:r>
      <w:r>
        <w:rPr>
          <w:rFonts w:hint="eastAsia" w:ascii="方正仿宋_GBK" w:hAnsi="方正仿宋_GBK" w:cs="方正仿宋_GBK"/>
        </w:rPr>
        <w:t>电子图像采集、身份验核与毕业</w:t>
      </w:r>
      <w:r>
        <w:rPr>
          <w:rFonts w:ascii="方正仿宋_GBK" w:hAnsi="方正仿宋_GBK" w:cs="方正仿宋_GBK"/>
        </w:rPr>
        <w:t>资格审</w:t>
      </w:r>
      <w:r>
        <w:rPr>
          <w:rFonts w:hint="eastAsia" w:ascii="方正仿宋_GBK" w:hAnsi="方正仿宋_GBK" w:cs="方正仿宋_GBK"/>
        </w:rPr>
        <w:t>核</w:t>
      </w:r>
      <w:r>
        <w:rPr>
          <w:rFonts w:ascii="方正仿宋_GBK" w:hAnsi="方正仿宋_GBK" w:cs="方正仿宋_GBK"/>
        </w:rPr>
        <w:t>工作</w:t>
      </w:r>
      <w:r>
        <w:rPr>
          <w:rFonts w:hint="eastAsia" w:ascii="方正仿宋_GBK" w:hAnsi="方正仿宋_GBK" w:cs="方正仿宋_GBK"/>
        </w:rPr>
        <w:t>；完成</w:t>
      </w:r>
      <w:r>
        <w:rPr>
          <w:rFonts w:ascii="Times New Roman" w:hAnsi="Times New Roman" w:cs="Times New Roman"/>
        </w:rPr>
        <w:t>407</w:t>
      </w:r>
      <w:r>
        <w:rPr>
          <w:rFonts w:hint="eastAsia" w:ascii="方正仿宋_GBK" w:hAnsi="方正仿宋_GBK" w:cs="方正仿宋_GBK"/>
        </w:rPr>
        <w:t>名毕业生拟授学士学位预审工作。</w:t>
      </w:r>
    </w:p>
    <w:p w14:paraId="05ED84E0">
      <w:pPr>
        <w:spacing w:line="520" w:lineRule="exact"/>
        <w:ind w:firstLine="643" w:firstLineChars="200"/>
        <w:rPr>
          <w:rFonts w:ascii="方正仿宋_GBK" w:hAnsi="方正仿宋_GBK" w:cs="方正仿宋_GBK"/>
        </w:rPr>
      </w:pPr>
      <w:r>
        <w:rPr>
          <w:rFonts w:ascii="Times New Roman" w:hAnsi="Times New Roman" w:cs="Times New Roman"/>
          <w:b/>
          <w:bCs/>
        </w:rPr>
        <w:t>2</w:t>
      </w:r>
      <w:r>
        <w:rPr>
          <w:rFonts w:hint="eastAsia" w:ascii="方正仿宋_GBK" w:hAnsi="方正仿宋_GBK" w:cs="方正仿宋_GBK"/>
          <w:b/>
          <w:bCs/>
        </w:rPr>
        <w:t>.常态开展关心关爱。</w:t>
      </w:r>
      <w:r>
        <w:rPr>
          <w:rFonts w:ascii="仿宋" w:hAnsi="仿宋" w:eastAsia="仿宋" w:cs="Times New Roman"/>
        </w:rPr>
        <w:t>坚持关心关爱学员常态化、长效化推进，切实筑牢育人</w:t>
      </w:r>
      <w:r>
        <w:rPr>
          <w:rFonts w:hint="eastAsia" w:ascii="仿宋" w:hAnsi="仿宋" w:eastAsia="仿宋" w:cs="宋体"/>
        </w:rPr>
        <w:t>暖</w:t>
      </w:r>
      <w:r>
        <w:rPr>
          <w:rFonts w:hint="eastAsia" w:ascii="仿宋" w:hAnsi="仿宋" w:eastAsia="仿宋" w:cs="___WRD_EMBED_SUB_44"/>
        </w:rPr>
        <w:t>心防线。先后在校本部及各校外教学点有序举办新生开学典礼，精心组织开展</w:t>
      </w:r>
      <w:r>
        <w:rPr>
          <w:rFonts w:ascii="仿宋" w:hAnsi="仿宋" w:eastAsia="仿宋" w:cs="Times New Roman"/>
        </w:rPr>
        <w:t>“开学第一课”，</w:t>
      </w:r>
      <w:r>
        <w:rPr>
          <w:rFonts w:hint="eastAsia" w:ascii="仿宋" w:hAnsi="仿宋" w:eastAsia="仿宋" w:cs="宋体"/>
        </w:rPr>
        <w:t>厚植</w:t>
      </w:r>
      <w:r>
        <w:rPr>
          <w:rFonts w:hint="eastAsia" w:ascii="仿宋" w:hAnsi="仿宋" w:eastAsia="仿宋" w:cs="___WRD_EMBED_SUB_44"/>
        </w:rPr>
        <w:t>学员爱校荣校情</w:t>
      </w:r>
      <w:r>
        <w:rPr>
          <w:rFonts w:hint="eastAsia" w:ascii="仿宋" w:hAnsi="仿宋" w:eastAsia="仿宋" w:cs="宋体"/>
        </w:rPr>
        <w:t>怀</w:t>
      </w:r>
      <w:r>
        <w:rPr>
          <w:rFonts w:hint="eastAsia" w:ascii="仿宋" w:hAnsi="仿宋" w:eastAsia="仿宋" w:cs="___WRD_EMBED_SUB_44"/>
        </w:rPr>
        <w:t>；同步依托班级班会、线上社群等多元载体，搭建学员之间、学员与学校之间的</w:t>
      </w:r>
      <w:r>
        <w:rPr>
          <w:rFonts w:hint="eastAsia" w:ascii="仿宋" w:hAnsi="仿宋" w:eastAsia="仿宋" w:cs="宋体"/>
        </w:rPr>
        <w:t>沟</w:t>
      </w:r>
      <w:r>
        <w:rPr>
          <w:rFonts w:hint="eastAsia" w:ascii="仿宋" w:hAnsi="仿宋" w:eastAsia="仿宋" w:cs="___WRD_EMBED_SUB_44"/>
        </w:rPr>
        <w:t>通桥</w:t>
      </w:r>
      <w:r>
        <w:rPr>
          <w:rFonts w:hint="eastAsia" w:ascii="仿宋" w:hAnsi="仿宋" w:eastAsia="仿宋" w:cs="宋体"/>
        </w:rPr>
        <w:t>梁</w:t>
      </w:r>
      <w:r>
        <w:rPr>
          <w:rFonts w:hint="eastAsia" w:ascii="仿宋" w:hAnsi="仿宋" w:eastAsia="仿宋" w:cs="___WRD_EMBED_SUB_44"/>
        </w:rPr>
        <w:t>，持续深化情感联结，不</w:t>
      </w:r>
      <w:r>
        <w:rPr>
          <w:rFonts w:hint="eastAsia" w:ascii="仿宋" w:hAnsi="仿宋" w:eastAsia="仿宋" w:cs="宋体"/>
        </w:rPr>
        <w:t>断</w:t>
      </w:r>
      <w:r>
        <w:rPr>
          <w:rFonts w:hint="eastAsia" w:ascii="仿宋" w:hAnsi="仿宋" w:eastAsia="仿宋" w:cs="___WRD_EMBED_SUB_44"/>
        </w:rPr>
        <w:t>增强广大学员对学校的认同感、归属感和向心力</w:t>
      </w:r>
      <w:r>
        <w:rPr>
          <w:rFonts w:ascii="仿宋" w:hAnsi="仿宋" w:eastAsia="仿宋" w:cs="Times New Roman"/>
        </w:rPr>
        <w:t>。</w:t>
      </w:r>
    </w:p>
    <w:p w14:paraId="6F6FFB07">
      <w:pPr>
        <w:spacing w:line="520" w:lineRule="exact"/>
        <w:ind w:firstLine="640" w:firstLineChars="200"/>
        <w:rPr>
          <w:rFonts w:ascii="方正楷体_GBK" w:hAnsi="方正楷体_GBK" w:eastAsia="方正楷体_GBK" w:cs="方正楷体_GBK"/>
        </w:rPr>
      </w:pPr>
      <w:r>
        <w:rPr>
          <w:rFonts w:hint="eastAsia" w:ascii="方正楷体_GBK" w:hAnsi="方正楷体_GBK" w:eastAsia="方正楷体_GBK" w:cs="方正楷体_GBK"/>
        </w:rPr>
        <w:t>（四）加强缴费管理，规范合作办学</w:t>
      </w:r>
    </w:p>
    <w:p w14:paraId="20386E95">
      <w:pPr>
        <w:spacing w:line="520" w:lineRule="exact"/>
        <w:ind w:firstLine="640" w:firstLineChars="200"/>
        <w:rPr>
          <w:rFonts w:ascii="方正仿宋_GBK" w:hAnsi="方正仿宋_GBK" w:cs="方正仿宋_GBK"/>
        </w:rPr>
      </w:pPr>
      <w:r>
        <w:rPr>
          <w:rFonts w:hint="eastAsia" w:ascii="方正仿宋_GBK" w:hAnsi="方正仿宋_GBK" w:cs="方正仿宋_GBK"/>
        </w:rPr>
        <w:t>坚持收费管理信息化、</w:t>
      </w:r>
      <w:r>
        <w:rPr>
          <w:rFonts w:ascii="方正仿宋_GBK" w:hAnsi="方正仿宋_GBK" w:cs="方正仿宋_GBK"/>
        </w:rPr>
        <w:t>进度跟踪常态化</w:t>
      </w:r>
      <w:r>
        <w:rPr>
          <w:rFonts w:hint="eastAsia" w:ascii="方正仿宋_GBK" w:hAnsi="方正仿宋_GBK" w:cs="方正仿宋_GBK"/>
        </w:rPr>
        <w:t>、</w:t>
      </w:r>
      <w:r>
        <w:rPr>
          <w:rFonts w:ascii="方正仿宋_GBK" w:hAnsi="方正仿宋_GBK" w:cs="方正仿宋_GBK"/>
        </w:rPr>
        <w:t>收费管理精准化，定期通报学费收缴情况，</w:t>
      </w:r>
      <w:r>
        <w:rPr>
          <w:rFonts w:hint="eastAsia" w:ascii="方正仿宋_GBK" w:hAnsi="方正仿宋_GBK" w:cs="方正仿宋_GBK"/>
        </w:rPr>
        <w:t>确</w:t>
      </w:r>
      <w:r>
        <w:rPr>
          <w:rFonts w:ascii="方正仿宋_GBK" w:hAnsi="方正仿宋_GBK" w:cs="方正仿宋_GBK"/>
        </w:rPr>
        <w:t>保收费工作零欠费</w:t>
      </w:r>
      <w:r>
        <w:rPr>
          <w:rFonts w:hint="eastAsia" w:ascii="方正仿宋_GBK" w:hAnsi="方正仿宋_GBK" w:cs="方正仿宋_GBK"/>
        </w:rPr>
        <w:t>，</w:t>
      </w:r>
      <w:r>
        <w:rPr>
          <w:rFonts w:ascii="方正仿宋_GBK" w:hAnsi="方正仿宋_GBK" w:cs="方正仿宋_GBK"/>
        </w:rPr>
        <w:t>已实现学费收入</w:t>
      </w:r>
      <w:r>
        <w:rPr>
          <w:rFonts w:ascii="Times New Roman" w:hAnsi="Times New Roman" w:cs="Times New Roman"/>
        </w:rPr>
        <w:t>750</w:t>
      </w:r>
      <w:r>
        <w:rPr>
          <w:rFonts w:hint="eastAsia" w:ascii="方正仿宋_GBK" w:hAnsi="方正仿宋_GBK" w:cs="方正仿宋_GBK"/>
        </w:rPr>
        <w:t>万元。</w:t>
      </w:r>
      <w:r>
        <w:rPr>
          <w:rFonts w:ascii="方正仿宋_GBK" w:hAnsi="方正仿宋_GBK" w:cs="方正仿宋_GBK"/>
        </w:rPr>
        <w:t>对不符合要求的教学点实施动态调整，确保整个办学体系规范、健康、有序运行。</w:t>
      </w:r>
    </w:p>
    <w:p w14:paraId="443D56E3">
      <w:pPr>
        <w:spacing w:line="520" w:lineRule="exact"/>
        <w:ind w:firstLine="640" w:firstLineChars="200"/>
        <w:rPr>
          <w:rFonts w:ascii="方正黑体_GBK" w:hAnsi="方正黑体_GBK" w:eastAsia="方正黑体_GBK" w:cs="方正黑体_GBK"/>
        </w:rPr>
      </w:pPr>
      <w:r>
        <w:rPr>
          <w:rFonts w:hint="eastAsia" w:ascii="方正黑体_GBK" w:hAnsi="方正黑体_GBK" w:eastAsia="方正黑体_GBK" w:cs="方正黑体_GBK"/>
        </w:rPr>
        <w:t>三、深耕自考教育，让提升办学质量落在实处</w:t>
      </w:r>
    </w:p>
    <w:p w14:paraId="1E2AFE50">
      <w:pPr>
        <w:spacing w:line="520" w:lineRule="exact"/>
        <w:ind w:firstLine="640" w:firstLineChars="200"/>
        <w:rPr>
          <w:rFonts w:ascii="方正楷体_GB2312" w:hAnsi="方正楷体_GB2312" w:eastAsia="方正楷体_GB2312" w:cs="方正楷体_GB2312"/>
        </w:rPr>
      </w:pPr>
      <w:r>
        <w:rPr>
          <w:rFonts w:hint="eastAsia" w:ascii="方正楷体_GB2312" w:hAnsi="方正楷体_GB2312" w:eastAsia="方正楷体_GB2312" w:cs="方正楷体_GB2312"/>
        </w:rPr>
        <w:t>（一）规范招生管理，稳定生源规模</w:t>
      </w:r>
    </w:p>
    <w:p w14:paraId="2E7C1B79">
      <w:pPr>
        <w:spacing w:line="520" w:lineRule="exact"/>
        <w:ind w:firstLine="640" w:firstLineChars="200"/>
        <w:rPr>
          <w:rFonts w:ascii="方正仿宋_GBK" w:hAnsi="方正仿宋_GBK" w:cs="方正仿宋_GBK"/>
        </w:rPr>
      </w:pPr>
      <w:r>
        <w:rPr>
          <w:rFonts w:hint="eastAsia" w:ascii="方正仿宋_GBK" w:hAnsi="方正仿宋_GBK" w:cs="方正仿宋_GBK"/>
        </w:rPr>
        <w:t>严格对标省教育考试院自考招生政策要求，一方面强化招生全流程管控，针对助学二学历、校外助学点、专接本合作校、自考脱产班等多元助学板块，建立招生宣传内容严格审核机制，筑牢招生“防火墙”。另一方面优化招生宣传体系，整合线上线下渠道实现精准触达，线上通过继续教育官网、官方公众号发布权威资讯，线下联合各二级学院开展招生宣讲会，切实保障招生工作合规高效。本年度自考助学专业共注册新生</w:t>
      </w:r>
      <w:r>
        <w:rPr>
          <w:rFonts w:ascii="Times New Roman" w:hAnsi="Times New Roman" w:cs="Times New Roman"/>
        </w:rPr>
        <w:t>975</w:t>
      </w:r>
      <w:r>
        <w:rPr>
          <w:rFonts w:hint="eastAsia" w:ascii="方正仿宋_GBK" w:hAnsi="方正仿宋_GBK" w:cs="方正仿宋_GBK"/>
        </w:rPr>
        <w:t>人，现有在籍学生</w:t>
      </w:r>
      <w:r>
        <w:rPr>
          <w:rFonts w:ascii="Times New Roman" w:hAnsi="Times New Roman" w:cs="Times New Roman"/>
        </w:rPr>
        <w:t>2615</w:t>
      </w:r>
      <w:r>
        <w:rPr>
          <w:rFonts w:hint="eastAsia" w:ascii="方正仿宋_GBK" w:hAnsi="方正仿宋_GBK" w:cs="方正仿宋_GBK"/>
        </w:rPr>
        <w:t>人，注册毕业生</w:t>
      </w:r>
      <w:r>
        <w:rPr>
          <w:rFonts w:ascii="Times New Roman" w:hAnsi="Times New Roman" w:cs="Times New Roman"/>
        </w:rPr>
        <w:t>1594</w:t>
      </w:r>
      <w:r>
        <w:rPr>
          <w:rFonts w:hint="eastAsia" w:ascii="方正仿宋_GBK" w:hAnsi="方正仿宋_GBK" w:cs="方正仿宋_GBK"/>
        </w:rPr>
        <w:t>人，授予学位</w:t>
      </w:r>
      <w:r>
        <w:rPr>
          <w:rFonts w:ascii="Times New Roman" w:hAnsi="Times New Roman" w:cs="Times New Roman"/>
        </w:rPr>
        <w:t>1256</w:t>
      </w:r>
      <w:r>
        <w:rPr>
          <w:rFonts w:hint="eastAsia" w:ascii="方正仿宋_GBK" w:hAnsi="方正仿宋_GBK" w:cs="方正仿宋_GBK"/>
        </w:rPr>
        <w:t>人，实现学费收入</w:t>
      </w:r>
      <w:r>
        <w:rPr>
          <w:rFonts w:ascii="Times New Roman" w:hAnsi="Times New Roman" w:cs="Times New Roman"/>
        </w:rPr>
        <w:t>865</w:t>
      </w:r>
      <w:r>
        <w:rPr>
          <w:rFonts w:hint="eastAsia" w:ascii="Times New Roman" w:hAnsi="Times New Roman" w:cs="Times New Roman"/>
        </w:rPr>
        <w:t>.</w:t>
      </w:r>
      <w:r>
        <w:rPr>
          <w:rFonts w:ascii="Times New Roman" w:hAnsi="Times New Roman" w:cs="Times New Roman"/>
        </w:rPr>
        <w:t>35</w:t>
      </w:r>
      <w:r>
        <w:rPr>
          <w:rFonts w:hint="eastAsia" w:ascii="方正仿宋_GBK" w:hAnsi="方正仿宋_GBK" w:cs="方正仿宋_GBK"/>
        </w:rPr>
        <w:t>万元。</w:t>
      </w:r>
    </w:p>
    <w:p w14:paraId="4CDA2578">
      <w:pPr>
        <w:spacing w:line="520" w:lineRule="exact"/>
        <w:ind w:firstLine="640" w:firstLineChars="200"/>
        <w:rPr>
          <w:rFonts w:ascii="方正楷体_GB2312" w:hAnsi="方正楷体_GB2312" w:eastAsia="方正楷体_GB2312" w:cs="方正楷体_GB2312"/>
        </w:rPr>
      </w:pPr>
      <w:r>
        <w:rPr>
          <w:rFonts w:hint="eastAsia" w:ascii="方正楷体_GB2312" w:hAnsi="方正楷体_GB2312" w:eastAsia="方正楷体_GB2312" w:cs="方正楷体_GB2312"/>
        </w:rPr>
        <w:t>（二）优化教学管理，提升教学质量</w:t>
      </w:r>
    </w:p>
    <w:p w14:paraId="2A8C444D">
      <w:pPr>
        <w:spacing w:line="520" w:lineRule="exact"/>
        <w:ind w:firstLine="643" w:firstLineChars="200"/>
        <w:rPr>
          <w:rFonts w:ascii="方正仿宋_GBK" w:hAnsi="方正仿宋_GBK" w:cs="方正仿宋_GBK"/>
        </w:rPr>
      </w:pPr>
      <w:r>
        <w:rPr>
          <w:rFonts w:ascii="Times New Roman" w:hAnsi="Times New Roman" w:cs="Times New Roman"/>
          <w:b/>
          <w:bCs/>
        </w:rPr>
        <w:t>1</w:t>
      </w:r>
      <w:r>
        <w:rPr>
          <w:rFonts w:hint="eastAsia" w:ascii="方正仿宋_GBK" w:hAnsi="方正仿宋_GBK" w:cs="方正仿宋_GBK"/>
          <w:b/>
          <w:bCs/>
        </w:rPr>
        <w:t>.精抓课务保教学。</w:t>
      </w:r>
      <w:r>
        <w:rPr>
          <w:rFonts w:hint="eastAsia" w:ascii="方正仿宋_GBK" w:hAnsi="方正仿宋_GBK" w:cs="方正仿宋_GBK"/>
        </w:rPr>
        <w:t>自考助学教学区聚焦课务保障提质增效，全年开设课程</w:t>
      </w:r>
      <w:r>
        <w:rPr>
          <w:rFonts w:hint="eastAsia" w:ascii="宋体" w:hAnsi="宋体" w:cs="宋体"/>
        </w:rPr>
        <w:t>121</w:t>
      </w:r>
      <w:r>
        <w:rPr>
          <w:rFonts w:hint="eastAsia" w:ascii="方正仿宋_GBK" w:hAnsi="方正仿宋_GBK" w:cs="方正仿宋_GBK"/>
        </w:rPr>
        <w:t>门次，聘任</w:t>
      </w:r>
      <w:r>
        <w:rPr>
          <w:rFonts w:hint="eastAsia" w:ascii="宋体" w:hAnsi="宋体" w:cs="宋体"/>
        </w:rPr>
        <w:t>20</w:t>
      </w:r>
      <w:r>
        <w:rPr>
          <w:rFonts w:hint="eastAsia" w:ascii="方正仿宋_GBK" w:hAnsi="方正仿宋_GBK" w:cs="方正仿宋_GBK"/>
        </w:rPr>
        <w:t>余名校内教师保障教学开展。通过“定方案强管理”维护教学秩序、“搭平台促研讨”推动教法创新、“建体系严督查”把控教学质量，借助学生评教与督导检查相结合的多元评估方式，对教学全流程进行监控，保障自考助学教学工作高质量落地。</w:t>
      </w:r>
    </w:p>
    <w:p w14:paraId="31471FD1">
      <w:pPr>
        <w:spacing w:line="520" w:lineRule="exact"/>
        <w:ind w:firstLine="643" w:firstLineChars="200"/>
        <w:rPr>
          <w:rFonts w:ascii="方正仿宋_GBK" w:hAnsi="方正仿宋_GBK" w:cs="方正仿宋_GBK"/>
        </w:rPr>
      </w:pPr>
      <w:r>
        <w:rPr>
          <w:rFonts w:ascii="Times New Roman" w:hAnsi="Times New Roman" w:cs="Times New Roman"/>
          <w:b/>
          <w:bCs/>
        </w:rPr>
        <w:t>2</w:t>
      </w:r>
      <w:r>
        <w:rPr>
          <w:rFonts w:hint="eastAsia" w:ascii="方正仿宋_GBK" w:hAnsi="方正仿宋_GBK" w:cs="方正仿宋_GBK"/>
          <w:b/>
          <w:bCs/>
        </w:rPr>
        <w:t>.</w:t>
      </w:r>
      <w:r>
        <w:rPr>
          <w:rFonts w:ascii="方正仿宋_GBK" w:hAnsi="方正仿宋_GBK" w:cs="方正仿宋_GBK"/>
          <w:b/>
          <w:bCs/>
        </w:rPr>
        <w:t>优化资源赋体验</w:t>
      </w:r>
      <w:r>
        <w:rPr>
          <w:rFonts w:hint="eastAsia" w:ascii="方正仿宋_GBK" w:hAnsi="方正仿宋_GBK" w:cs="方正仿宋_GBK"/>
          <w:b/>
          <w:bCs/>
        </w:rPr>
        <w:t>。</w:t>
      </w:r>
      <w:r>
        <w:rPr>
          <w:rFonts w:hint="eastAsia" w:ascii="方正仿宋_GBK" w:hAnsi="方正仿宋_GBK" w:cs="方正仿宋_GBK"/>
        </w:rPr>
        <w:t>积极推进教学资源建设，实现校外助学点与我校线上图书馆数据连接，搭建丰富的电子资源库与参考文献平台，为学生提供便捷高效的学习支持。</w:t>
      </w:r>
    </w:p>
    <w:p w14:paraId="5D7D3C41">
      <w:pPr>
        <w:widowControl/>
        <w:spacing w:line="520" w:lineRule="exact"/>
        <w:ind w:firstLine="643" w:firstLineChars="200"/>
        <w:outlineLvl w:val="2"/>
        <w:rPr>
          <w:rFonts w:ascii="方正仿宋_GBK" w:hAnsi="方正仿宋_GBK" w:cs="方正仿宋_GBK"/>
        </w:rPr>
      </w:pPr>
      <w:r>
        <w:rPr>
          <w:rFonts w:hint="eastAsia" w:ascii="Times New Roman" w:hAnsi="Times New Roman" w:cs="Times New Roman"/>
          <w:b/>
          <w:bCs/>
        </w:rPr>
        <w:t>3.</w:t>
      </w:r>
      <w:r>
        <w:rPr>
          <w:rFonts w:ascii="方正仿宋_GBK" w:hAnsi="方正仿宋_GBK" w:cs="方正仿宋_GBK"/>
          <w:b/>
          <w:bCs/>
        </w:rPr>
        <w:t>培育师资增动能</w:t>
      </w:r>
      <w:r>
        <w:rPr>
          <w:rFonts w:hint="eastAsia" w:ascii="方正仿宋_GBK" w:hAnsi="方正仿宋_GBK" w:cs="方正仿宋_GBK"/>
          <w:b/>
          <w:bCs/>
        </w:rPr>
        <w:t>。</w:t>
      </w:r>
      <w:r>
        <w:rPr>
          <w:rFonts w:ascii="宋体" w:hAnsi="宋体" w:cs="宋体"/>
        </w:rPr>
        <w:t>聚焦师资命题能力建设，持续开展专项培养与实践历练，2025年</w:t>
      </w:r>
      <w:r>
        <w:rPr>
          <w:rFonts w:hint="eastAsia" w:ascii="宋体" w:hAnsi="宋体" w:cs="宋体"/>
        </w:rPr>
        <w:t>，委派</w:t>
      </w:r>
      <w:r>
        <w:rPr>
          <w:rFonts w:ascii="宋体" w:hAnsi="宋体" w:cs="宋体"/>
        </w:rPr>
        <w:t>24名教师参与省考试院委托命题工作，覆盖29门课程、完成116套试卷命题；其中3位教师获荐参与江苏省考试院 2025年7月集中命题。</w:t>
      </w:r>
    </w:p>
    <w:p w14:paraId="3B628127">
      <w:pPr>
        <w:spacing w:line="520" w:lineRule="exact"/>
        <w:ind w:firstLine="640" w:firstLineChars="200"/>
        <w:rPr>
          <w:rFonts w:ascii="方正仿宋_GBK" w:hAnsi="方正仿宋_GBK" w:cs="方正仿宋_GBK"/>
          <w:highlight w:val="yellow"/>
        </w:rPr>
      </w:pPr>
      <w:r>
        <w:rPr>
          <w:rFonts w:hint="eastAsia" w:ascii="方正楷体_GB2312" w:hAnsi="方正楷体_GB2312" w:eastAsia="方正楷体_GB2312" w:cs="方正楷体_GB2312"/>
        </w:rPr>
        <w:t>（三）强化学生管理，提升育人实效</w:t>
      </w:r>
    </w:p>
    <w:p w14:paraId="56BB3FA3">
      <w:pPr>
        <w:widowControl/>
        <w:spacing w:line="520" w:lineRule="exact"/>
        <w:ind w:firstLine="643" w:firstLineChars="200"/>
      </w:pPr>
      <w:r>
        <w:rPr>
          <w:rFonts w:hint="eastAsia" w:ascii="Times New Roman" w:hAnsi="Times New Roman" w:cs="Times New Roman"/>
          <w:b/>
          <w:bCs/>
        </w:rPr>
        <w:t>1.织密安全防护网。</w:t>
      </w:r>
      <w:r>
        <w:rPr>
          <w:rFonts w:hint="eastAsia"/>
        </w:rPr>
        <w:t>针对自考在校生特点，构建“安全+心理+法治+反诈”多位一体的防护体系。通过消防演练、人身安全主题班会强化安全防范意识，由班主任与学生干部联合开展宿舍查寝，细致排查用电、消防等安全隐患，严格管控晚归、饮酒等违纪行为；精准关注学生心理健康状况，通过谈心谈话、心理疏导引导树立正确三观，筑牢身心安全屏障。开展“民法典宣传月”活动，提升学生法治观念与维权能力；每学期以板报创作、线上竞赛等多元形式开展反诈宣传，全方位守护学生人身与财产安全。</w:t>
      </w:r>
    </w:p>
    <w:p w14:paraId="23D69DDE">
      <w:pPr>
        <w:spacing w:line="520" w:lineRule="exact"/>
        <w:ind w:firstLine="643" w:firstLineChars="200"/>
        <w:rPr>
          <w:rFonts w:ascii="方正仿宋_GBK" w:hAnsi="方正仿宋_GBK" w:cs="方正仿宋_GBK"/>
        </w:rPr>
      </w:pPr>
      <w:r>
        <w:rPr>
          <w:rFonts w:hint="eastAsia" w:ascii="Times New Roman" w:hAnsi="Times New Roman" w:cs="Times New Roman"/>
          <w:b/>
          <w:bCs/>
        </w:rPr>
        <w:t>2</w:t>
      </w:r>
      <w:r>
        <w:rPr>
          <w:rFonts w:hint="eastAsia" w:ascii="方正仿宋_GBK" w:hAnsi="方正仿宋_GBK" w:cs="方正仿宋_GBK"/>
          <w:b/>
          <w:bCs/>
        </w:rPr>
        <w:t>.筑牢优良学风墙。</w:t>
      </w:r>
      <w:r>
        <w:rPr>
          <w:rFonts w:ascii="方正仿宋_GBK" w:hAnsi="方正仿宋_GBK" w:cs="方正仿宋_GBK"/>
        </w:rPr>
        <w:t>联动任课教师严抓课堂纪律，常态化组织考前模拟测验</w:t>
      </w:r>
      <w:r>
        <w:rPr>
          <w:rFonts w:hint="eastAsia" w:ascii="方正仿宋_GBK" w:hAnsi="方正仿宋_GBK" w:cs="方正仿宋_GBK"/>
        </w:rPr>
        <w:t>，考试通过率得到明显改善</w:t>
      </w:r>
      <w:r>
        <w:rPr>
          <w:rFonts w:ascii="方正仿宋_GBK" w:hAnsi="方正仿宋_GBK" w:cs="方正仿宋_GBK"/>
        </w:rPr>
        <w:t>；推行“抓两头带中间”帮扶模式，以党员、学生干部正向引领带动学风</w:t>
      </w:r>
      <w:r>
        <w:rPr>
          <w:rFonts w:hint="eastAsia" w:ascii="方正仿宋_GBK" w:hAnsi="方正仿宋_GBK" w:cs="方正仿宋_GBK"/>
        </w:rPr>
        <w:t>，今年毕业生中有</w:t>
      </w:r>
      <w:r>
        <w:rPr>
          <w:rFonts w:ascii="Times New Roman" w:hAnsi="Times New Roman" w:cs="Times New Roman"/>
        </w:rPr>
        <w:t>13</w:t>
      </w:r>
      <w:r>
        <w:rPr>
          <w:rFonts w:hint="eastAsia" w:ascii="方正仿宋_GBK" w:hAnsi="方正仿宋_GBK" w:cs="方正仿宋_GBK"/>
        </w:rPr>
        <w:t>名自考生达到报考院校研究生录取分数线，其中有</w:t>
      </w:r>
      <w:r>
        <w:rPr>
          <w:rFonts w:ascii="Times New Roman" w:hAnsi="Times New Roman" w:cs="Times New Roman"/>
        </w:rPr>
        <w:t>9</w:t>
      </w:r>
      <w:r>
        <w:rPr>
          <w:rFonts w:hint="eastAsia" w:ascii="方正仿宋_GBK" w:hAnsi="方正仿宋_GBK" w:cs="方正仿宋_GBK"/>
        </w:rPr>
        <w:t>名学生顺利考取研究生</w:t>
      </w:r>
      <w:r>
        <w:rPr>
          <w:rFonts w:ascii="方正仿宋_GBK" w:hAnsi="方正仿宋_GBK" w:cs="方正仿宋_GBK"/>
        </w:rPr>
        <w:t>。</w:t>
      </w:r>
    </w:p>
    <w:p w14:paraId="6D5232FA">
      <w:pPr>
        <w:spacing w:line="520" w:lineRule="exact"/>
        <w:ind w:firstLine="643" w:firstLineChars="200"/>
        <w:rPr>
          <w:rFonts w:ascii="方正仿宋_GBK" w:hAnsi="方正仿宋_GBK" w:cs="方正仿宋_GBK"/>
        </w:rPr>
      </w:pPr>
      <w:r>
        <w:rPr>
          <w:rFonts w:hint="eastAsia" w:ascii="Times New Roman" w:hAnsi="Times New Roman" w:cs="Times New Roman"/>
          <w:b/>
          <w:bCs/>
        </w:rPr>
        <w:t>3</w:t>
      </w:r>
      <w:r>
        <w:rPr>
          <w:rFonts w:hint="eastAsia" w:ascii="方正仿宋_GBK" w:hAnsi="方正仿宋_GBK" w:cs="方正仿宋_GBK"/>
          <w:b/>
          <w:bCs/>
        </w:rPr>
        <w:t>.对接多元需求端。</w:t>
      </w:r>
      <w:r>
        <w:rPr>
          <w:rFonts w:hint="eastAsia" w:ascii="方正仿宋_GBK" w:hAnsi="方正仿宋_GBK" w:cs="方正仿宋_GBK"/>
        </w:rPr>
        <w:t>一方面优化生活保障服务，通过每学期召开学生座谈会畅通诉求渠道，对学习、管理、生活类问题第一时间回应整改；另一方面兼顾多元学习需求，提供灵活弹性的学习计划和多样化学习途径（含面授、模拟考试、图书馆及资源中心自主学习等），助力学生根据自身节奏规划学业进程。</w:t>
      </w:r>
    </w:p>
    <w:p w14:paraId="79E69F3A">
      <w:pPr>
        <w:spacing w:line="520" w:lineRule="exact"/>
        <w:ind w:firstLine="640" w:firstLineChars="200"/>
        <w:rPr>
          <w:rFonts w:ascii="方正黑体_GBK" w:hAnsi="方正黑体_GBK" w:eastAsia="方正黑体_GBK" w:cs="方正黑体_GBK"/>
        </w:rPr>
      </w:pPr>
      <w:r>
        <w:rPr>
          <w:rFonts w:hint="eastAsia" w:ascii="方正黑体_GBK" w:hAnsi="方正黑体_GBK" w:eastAsia="方正黑体_GBK" w:cs="方正黑体_GBK"/>
        </w:rPr>
        <w:t>四、抓实国培计划，促培训服务保障精准有力</w:t>
      </w:r>
    </w:p>
    <w:p w14:paraId="2721CF99">
      <w:pPr>
        <w:numPr>
          <w:ilvl w:val="0"/>
          <w:numId w:val="2"/>
        </w:numPr>
        <w:spacing w:line="520" w:lineRule="exact"/>
        <w:ind w:firstLine="640" w:firstLineChars="200"/>
        <w:rPr>
          <w:rFonts w:ascii="方正楷体_GB2312" w:hAnsi="方正楷体_GB2312" w:eastAsia="方正楷体_GB2312" w:cs="方正楷体_GB2312"/>
        </w:rPr>
      </w:pPr>
      <w:r>
        <w:rPr>
          <w:rFonts w:hint="eastAsia" w:ascii="方正楷体_GB2312" w:hAnsi="方正楷体_GB2312" w:eastAsia="方正楷体_GB2312" w:cs="方正楷体_GB2312"/>
        </w:rPr>
        <w:t>优化工作流程，全力争取项目</w:t>
      </w:r>
    </w:p>
    <w:p w14:paraId="2188C79B">
      <w:pPr>
        <w:spacing w:line="520" w:lineRule="exact"/>
        <w:ind w:firstLine="640" w:firstLineChars="200"/>
        <w:rPr>
          <w:rFonts w:ascii="方正仿宋_GBK" w:hAnsi="方正仿宋_GBK" w:cs="方正仿宋_GBK"/>
        </w:rPr>
      </w:pPr>
      <w:r>
        <w:rPr>
          <w:rFonts w:hint="eastAsia" w:ascii="方正仿宋_GBK" w:hAnsi="方正仿宋_GBK" w:cs="方正仿宋_GBK"/>
        </w:rPr>
        <w:t>围绕各省“国培计划”及各类教师培训项目申报需求，系统优化申报流程与工作机制。</w:t>
      </w:r>
      <w:r>
        <w:rPr>
          <w:rFonts w:hint="eastAsia" w:ascii="Times New Roman" w:hAnsi="Times New Roman" w:cs="Times New Roman"/>
        </w:rPr>
        <w:t>本年度</w:t>
      </w:r>
      <w:r>
        <w:rPr>
          <w:rFonts w:hint="eastAsia" w:ascii="方正仿宋_GBK" w:hAnsi="方正仿宋_GBK" w:cs="方正仿宋_GBK"/>
        </w:rPr>
        <w:t>累计组织二级学院参与新疆、河南等</w:t>
      </w:r>
      <w:r>
        <w:rPr>
          <w:rFonts w:ascii="Times New Roman" w:hAnsi="Times New Roman" w:cs="Times New Roman"/>
        </w:rPr>
        <w:t>9</w:t>
      </w:r>
      <w:r>
        <w:rPr>
          <w:rFonts w:hint="eastAsia" w:ascii="方正仿宋_GBK" w:hAnsi="方正仿宋_GBK" w:cs="方正仿宋_GBK"/>
        </w:rPr>
        <w:t>个省份及地区的项目投标</w:t>
      </w:r>
      <w:r>
        <w:rPr>
          <w:rFonts w:ascii="Times New Roman" w:hAnsi="Times New Roman" w:cs="Times New Roman"/>
        </w:rPr>
        <w:t>11</w:t>
      </w:r>
      <w:r>
        <w:rPr>
          <w:rFonts w:hint="eastAsia" w:ascii="方正仿宋_GBK" w:hAnsi="方正仿宋_GBK" w:cs="方正仿宋_GBK"/>
        </w:rPr>
        <w:t>场次，成功获批国家级、省级培训项目</w:t>
      </w:r>
      <w:r>
        <w:rPr>
          <w:rFonts w:ascii="Times New Roman" w:hAnsi="Times New Roman" w:cs="Times New Roman"/>
        </w:rPr>
        <w:t>10</w:t>
      </w:r>
      <w:r>
        <w:rPr>
          <w:rFonts w:hint="eastAsia" w:ascii="方正仿宋_GBK" w:hAnsi="方正仿宋_GBK" w:cs="方正仿宋_GBK"/>
        </w:rPr>
        <w:t>个班次，累计培训学员</w:t>
      </w:r>
      <w:r>
        <w:rPr>
          <w:rFonts w:ascii="Times New Roman" w:hAnsi="Times New Roman" w:cs="Times New Roman"/>
        </w:rPr>
        <w:t>500</w:t>
      </w:r>
      <w:r>
        <w:rPr>
          <w:rFonts w:hint="eastAsia" w:ascii="方正仿宋_GBK" w:hAnsi="方正仿宋_GBK" w:cs="方正仿宋_GBK"/>
        </w:rPr>
        <w:t>人次，预计到账经费</w:t>
      </w:r>
      <w:r>
        <w:rPr>
          <w:rFonts w:ascii="Times New Roman" w:hAnsi="Times New Roman" w:cs="Times New Roman"/>
        </w:rPr>
        <w:t>278</w:t>
      </w:r>
      <w:r>
        <w:rPr>
          <w:rFonts w:hint="eastAsia" w:ascii="方正仿宋_GBK" w:hAnsi="方正仿宋_GBK" w:cs="方正仿宋_GBK"/>
        </w:rPr>
        <w:t>.</w:t>
      </w:r>
      <w:r>
        <w:rPr>
          <w:rFonts w:ascii="Times New Roman" w:hAnsi="Times New Roman" w:cs="Times New Roman"/>
        </w:rPr>
        <w:t>75</w:t>
      </w:r>
      <w:r>
        <w:rPr>
          <w:rFonts w:hint="eastAsia" w:ascii="方正仿宋_GBK" w:hAnsi="方正仿宋_GBK" w:cs="方正仿宋_GBK"/>
        </w:rPr>
        <w:t>万元。</w:t>
      </w:r>
    </w:p>
    <w:p w14:paraId="0640D5F3">
      <w:pPr>
        <w:spacing w:line="520" w:lineRule="exact"/>
        <w:ind w:firstLine="640" w:firstLineChars="200"/>
        <w:rPr>
          <w:rFonts w:ascii="方正仿宋_GBK" w:hAnsi="方正仿宋_GBK" w:cs="方正仿宋_GBK"/>
        </w:rPr>
      </w:pPr>
      <w:r>
        <w:rPr>
          <w:rFonts w:hint="eastAsia" w:ascii="方正楷体_GB2312" w:hAnsi="方正楷体_GB2312" w:eastAsia="方正楷体_GB2312" w:cs="方正楷体_GB2312"/>
        </w:rPr>
        <w:t>（二）补短板强保障，抓实过程管理</w:t>
      </w:r>
      <w:bookmarkStart w:id="0" w:name="heading_2"/>
    </w:p>
    <w:p w14:paraId="5437FF53">
      <w:pPr>
        <w:spacing w:line="520" w:lineRule="exact"/>
        <w:ind w:firstLine="643" w:firstLineChars="200"/>
        <w:rPr>
          <w:rFonts w:ascii="方正仿宋_GBK" w:hAnsi="方正仿宋_GBK" w:cs="方正仿宋_GBK"/>
        </w:rPr>
      </w:pPr>
      <w:r>
        <w:rPr>
          <w:rFonts w:hint="eastAsia" w:ascii="Times New Roman" w:hAnsi="Times New Roman" w:cs="Times New Roman"/>
          <w:b/>
          <w:bCs/>
        </w:rPr>
        <w:t>1.补齐制度短板</w:t>
      </w:r>
      <w:r>
        <w:rPr>
          <w:rFonts w:hint="eastAsia" w:ascii="方正仿宋_GBK" w:hAnsi="方正仿宋_GBK" w:cs="方正仿宋_GBK"/>
          <w:b/>
          <w:bCs/>
        </w:rPr>
        <w:t>。</w:t>
      </w:r>
      <w:r>
        <w:rPr>
          <w:rFonts w:hint="eastAsia" w:ascii="方正仿宋_GBK" w:hAnsi="方正仿宋_GBK" w:cs="方正仿宋_GBK"/>
        </w:rPr>
        <w:t>一是修订完善《盐城师范学院培训经费管理办法（修订）》，细化培训经费中项目运行费的管理权限，明确劳务酬金开支标准，规范经费报销与决算流程，提升资金使用效益；二是启动《盐城师范学院国家和省级教师培训项目资金管理实施细则》制订工作，为承接教师培训项目提供精准的资金管理遵循，全方位筑牢继续教育办学制度保障体系。</w:t>
      </w:r>
    </w:p>
    <w:p w14:paraId="570050CA">
      <w:pPr>
        <w:spacing w:line="520" w:lineRule="exact"/>
        <w:ind w:firstLine="643" w:firstLineChars="200"/>
        <w:rPr>
          <w:rFonts w:ascii="方正仿宋_GBK" w:hAnsi="方正仿宋_GBK" w:cs="方正仿宋_GBK"/>
        </w:rPr>
      </w:pPr>
      <w:r>
        <w:rPr>
          <w:rFonts w:ascii="Times New Roman" w:hAnsi="Times New Roman" w:cs="Times New Roman"/>
          <w:b/>
          <w:bCs/>
        </w:rPr>
        <w:t>2</w:t>
      </w:r>
      <w:r>
        <w:rPr>
          <w:rFonts w:hint="eastAsia" w:ascii="Times New Roman" w:hAnsi="Times New Roman" w:cs="Times New Roman"/>
          <w:b/>
          <w:bCs/>
        </w:rPr>
        <w:t>.抓实服务保障。</w:t>
      </w:r>
      <w:r>
        <w:rPr>
          <w:rFonts w:hint="eastAsia" w:ascii="方正仿宋_GBK" w:hAnsi="方正仿宋_GBK" w:cs="方正仿宋_GBK"/>
        </w:rPr>
        <w:t>结合培训服务实际需求，顺利推进</w:t>
      </w:r>
      <w:r>
        <w:rPr>
          <w:rFonts w:ascii="Times New Roman" w:hAnsi="Times New Roman" w:cs="Times New Roman"/>
        </w:rPr>
        <w:t>2025</w:t>
      </w:r>
      <w:r>
        <w:rPr>
          <w:rFonts w:hint="eastAsia" w:ascii="方正仿宋_GBK" w:hAnsi="方正仿宋_GBK" w:cs="方正仿宋_GBK"/>
        </w:rPr>
        <w:t>-</w:t>
      </w:r>
      <w:r>
        <w:rPr>
          <w:rFonts w:ascii="Times New Roman" w:hAnsi="Times New Roman" w:cs="Times New Roman"/>
        </w:rPr>
        <w:t>2026</w:t>
      </w:r>
      <w:r>
        <w:rPr>
          <w:rFonts w:hint="eastAsia" w:ascii="方正仿宋_GBK" w:hAnsi="方正仿宋_GBK" w:cs="方正仿宋_GBK"/>
        </w:rPr>
        <w:t>年教师培训学员接待服务定点单位采购招标，成功签订合同，为供应商遴选及价格执行提供明确依据，夯实后勤保障根基。</w:t>
      </w:r>
    </w:p>
    <w:p w14:paraId="3048AAFF">
      <w:pPr>
        <w:spacing w:line="520" w:lineRule="exact"/>
        <w:ind w:firstLine="643" w:firstLineChars="200"/>
        <w:rPr>
          <w:rFonts w:ascii="方正仿宋_GBK" w:hAnsi="方正仿宋_GBK" w:cs="方正仿宋_GBK"/>
        </w:rPr>
      </w:pPr>
      <w:r>
        <w:rPr>
          <w:rFonts w:ascii="Times New Roman" w:hAnsi="Times New Roman" w:cs="Times New Roman"/>
          <w:b/>
          <w:bCs/>
        </w:rPr>
        <w:t>3</w:t>
      </w:r>
      <w:r>
        <w:rPr>
          <w:rFonts w:hint="eastAsia" w:ascii="方正仿宋_GBK" w:hAnsi="方正仿宋_GBK" w:cs="方正仿宋_GBK"/>
          <w:b/>
          <w:bCs/>
        </w:rPr>
        <w:t>.圆满通过评估视导。</w:t>
      </w:r>
      <w:r>
        <w:rPr>
          <w:rFonts w:hint="eastAsia" w:ascii="方正仿宋_GBK" w:hAnsi="方正仿宋_GBK" w:cs="方正仿宋_GBK"/>
        </w:rPr>
        <w:t>在各职能部门与承训学院通力配合下，先后高标准通过内蒙古自治区教育厅、新疆维吾尔自治区教育厅委托第三方机构及河南省教育厅组织的多轮评估视导，充分彰显我校培训工作规范化水平与扎实成效。</w:t>
      </w:r>
    </w:p>
    <w:p w14:paraId="782ED2A5">
      <w:pPr>
        <w:spacing w:line="520" w:lineRule="exact"/>
        <w:ind w:firstLine="640" w:firstLineChars="200"/>
        <w:rPr>
          <w:rFonts w:ascii="方正楷体_GB2312" w:hAnsi="方正楷体_GB2312" w:eastAsia="方正楷体_GB2312" w:cs="方正楷体_GB2312"/>
        </w:rPr>
      </w:pPr>
      <w:r>
        <w:rPr>
          <w:rFonts w:hint="eastAsia" w:ascii="方正仿宋_GBK" w:hAnsi="方正仿宋_GBK" w:cs="方正仿宋_GBK"/>
        </w:rPr>
        <w:t>（三）</w:t>
      </w:r>
      <w:r>
        <w:rPr>
          <w:rFonts w:hint="eastAsia" w:ascii="方正楷体_GB2312" w:hAnsi="方正楷体_GB2312" w:eastAsia="方正楷体_GB2312" w:cs="方正楷体_GB2312"/>
        </w:rPr>
        <w:t>强化经费监管</w:t>
      </w:r>
      <w:bookmarkEnd w:id="0"/>
      <w:r>
        <w:rPr>
          <w:rFonts w:hint="eastAsia" w:ascii="方正仿宋_GBK" w:hAnsi="方正仿宋_GBK" w:cs="方正仿宋_GBK"/>
        </w:rPr>
        <w:t>，</w:t>
      </w:r>
      <w:r>
        <w:rPr>
          <w:rFonts w:hint="eastAsia" w:ascii="方正楷体_GB2312" w:hAnsi="方正楷体_GB2312" w:eastAsia="方正楷体_GB2312" w:cs="方正楷体_GB2312"/>
        </w:rPr>
        <w:t>严守规范底线</w:t>
      </w:r>
    </w:p>
    <w:p w14:paraId="255350E1">
      <w:pPr>
        <w:spacing w:line="520" w:lineRule="exact"/>
        <w:ind w:firstLine="643" w:firstLineChars="200"/>
        <w:rPr>
          <w:rFonts w:ascii="方正仿宋_GBK" w:hAnsi="方正仿宋_GBK" w:cs="方正仿宋_GBK"/>
        </w:rPr>
      </w:pPr>
      <w:r>
        <w:rPr>
          <w:rFonts w:hint="eastAsia" w:ascii="Times New Roman" w:hAnsi="Times New Roman" w:cs="Times New Roman"/>
          <w:b/>
          <w:bCs/>
        </w:rPr>
        <w:t>1.筑牢日常监督根基</w:t>
      </w:r>
      <w:r>
        <w:rPr>
          <w:rFonts w:hint="eastAsia" w:ascii="方正仿宋_GBK" w:hAnsi="方正仿宋_GBK" w:cs="方正仿宋_GBK"/>
          <w:b/>
          <w:bCs/>
        </w:rPr>
        <w:t>。</w:t>
      </w:r>
      <w:r>
        <w:rPr>
          <w:rFonts w:hint="eastAsia" w:ascii="方正仿宋_GBK" w:hAnsi="方正仿宋_GBK" w:cs="方正仿宋_GBK"/>
        </w:rPr>
        <w:t>严格以培训经费管理办法为执行准则，全面履行经费管理主体责任，从制度设计、流程规范等层面，为劳务费合规发放划定明确底线，夯实常态化监管基础。</w:t>
      </w:r>
    </w:p>
    <w:p w14:paraId="345DC8B1">
      <w:pPr>
        <w:spacing w:line="520" w:lineRule="exact"/>
        <w:ind w:firstLine="643" w:firstLineChars="200"/>
        <w:rPr>
          <w:rFonts w:ascii="方正仿宋_GBK" w:hAnsi="方正仿宋_GBK" w:cs="方正仿宋_GBK"/>
        </w:rPr>
      </w:pPr>
      <w:r>
        <w:rPr>
          <w:rFonts w:hint="eastAsia" w:ascii="Times New Roman" w:hAnsi="Times New Roman" w:cs="Times New Roman"/>
          <w:b/>
          <w:bCs/>
        </w:rPr>
        <w:t>2.开展专项核查行动。根据省委巡视整改要求，</w:t>
      </w:r>
      <w:r>
        <w:rPr>
          <w:rFonts w:hint="eastAsia" w:ascii="方正仿宋_GBK" w:hAnsi="方正仿宋_GBK" w:cs="方正仿宋_GBK"/>
        </w:rPr>
        <w:t>协同财务、审计、纪检监察等部门开展联合专项检查，对近年教师培训劳务费发放情况开展全面清查；同时落实国省培项目常态化检查，对新疆初中语文、初中化学等重点项目资金使用情况进行定向抽查，建立问题台账并督促限期整改，形成经费监管闭环，筑牢经费使用合规防线。</w:t>
      </w:r>
    </w:p>
    <w:p w14:paraId="2825D1DE">
      <w:pPr>
        <w:spacing w:line="520" w:lineRule="exact"/>
        <w:ind w:firstLine="640" w:firstLineChars="200"/>
        <w:rPr>
          <w:rFonts w:ascii="方正黑体_GBK" w:hAnsi="方正黑体_GBK" w:eastAsia="方正黑体_GBK" w:cs="方正黑体_GBK"/>
        </w:rPr>
      </w:pPr>
      <w:r>
        <w:rPr>
          <w:rFonts w:hint="eastAsia" w:ascii="方正黑体_GBK" w:hAnsi="方正黑体_GBK" w:eastAsia="方正黑体_GBK" w:cs="方正黑体_GBK"/>
        </w:rPr>
        <w:t>五、拓展社会培训，使特色品牌创建取得实效</w:t>
      </w:r>
    </w:p>
    <w:p w14:paraId="34ECCE68">
      <w:pPr>
        <w:spacing w:line="520" w:lineRule="exact"/>
        <w:ind w:firstLine="640" w:firstLineChars="200"/>
        <w:rPr>
          <w:rFonts w:ascii="方正楷体_GB2312" w:hAnsi="方正楷体_GB2312" w:eastAsia="方正楷体_GB2312" w:cs="方正楷体_GB2312"/>
        </w:rPr>
      </w:pPr>
      <w:r>
        <w:rPr>
          <w:rFonts w:hint="eastAsia" w:ascii="方正楷体_GB2312" w:hAnsi="方正楷体_GB2312" w:eastAsia="方正楷体_GB2312" w:cs="方正楷体_GB2312"/>
        </w:rPr>
        <w:t>（一）精准对接需求，打造特色项目</w:t>
      </w:r>
    </w:p>
    <w:p w14:paraId="7496F0FE">
      <w:pPr>
        <w:spacing w:line="520" w:lineRule="exact"/>
        <w:ind w:firstLine="643" w:firstLineChars="200"/>
        <w:rPr>
          <w:rFonts w:ascii="方正仿宋_GBK" w:hAnsi="方正仿宋_GBK" w:cs="方正仿宋_GBK"/>
        </w:rPr>
      </w:pPr>
      <w:r>
        <w:rPr>
          <w:rFonts w:ascii="Times New Roman" w:hAnsi="Times New Roman" w:cs="Times New Roman"/>
          <w:b/>
          <w:bCs/>
        </w:rPr>
        <w:t>1</w:t>
      </w:r>
      <w:r>
        <w:rPr>
          <w:rFonts w:hint="eastAsia" w:ascii="方正仿宋_GBK" w:hAnsi="方正仿宋_GBK" w:cs="方正仿宋_GBK"/>
          <w:b/>
          <w:bCs/>
        </w:rPr>
        <w:t>.构建特色培训体系。</w:t>
      </w:r>
      <w:r>
        <w:rPr>
          <w:rFonts w:hint="eastAsia" w:ascii="方正仿宋_GBK" w:hAnsi="方正仿宋_GBK" w:cs="方正仿宋_GBK"/>
        </w:rPr>
        <w:t>紧扣继续教育“服务社会、赋能发展”的核心使命，立足区域经济社会发展需求与学校学科专业优势，精准锚定教师队伍建设、银发群体学习、企业人才培育、青少年素养提升、行业资格认证等重点领域，形成“按需设项、精准施教”的特色培训体系。</w:t>
      </w:r>
      <w:r>
        <w:rPr>
          <w:rFonts w:ascii="Times New Roman" w:hAnsi="Times New Roman" w:cs="Times New Roman"/>
        </w:rPr>
        <w:t>2025</w:t>
      </w:r>
      <w:r>
        <w:rPr>
          <w:rFonts w:hint="eastAsia" w:ascii="方正仿宋_GBK" w:hAnsi="方正仿宋_GBK" w:cs="方正仿宋_GBK"/>
        </w:rPr>
        <w:t>年全校共备案审核各类社会培训项目</w:t>
      </w:r>
      <w:r>
        <w:rPr>
          <w:rFonts w:ascii="Times New Roman" w:hAnsi="Times New Roman" w:cs="Times New Roman"/>
        </w:rPr>
        <w:t>31</w:t>
      </w:r>
      <w:r>
        <w:rPr>
          <w:rFonts w:hint="eastAsia" w:ascii="方正仿宋_GBK" w:hAnsi="方正仿宋_GBK" w:cs="方正仿宋_GBK"/>
        </w:rPr>
        <w:t>个，全年累计培训各类学员</w:t>
      </w:r>
      <w:r>
        <w:rPr>
          <w:rFonts w:ascii="Times New Roman" w:hAnsi="Times New Roman" w:cs="Times New Roman"/>
        </w:rPr>
        <w:t>2255</w:t>
      </w:r>
      <w:r>
        <w:rPr>
          <w:rFonts w:hint="eastAsia" w:ascii="方正仿宋_GBK" w:hAnsi="方正仿宋_GBK" w:cs="方正仿宋_GBK"/>
        </w:rPr>
        <w:t>人次，预计到账收入</w:t>
      </w:r>
      <w:r>
        <w:rPr>
          <w:rFonts w:ascii="Times New Roman" w:hAnsi="Times New Roman" w:cs="Times New Roman"/>
        </w:rPr>
        <w:t>400</w:t>
      </w:r>
      <w:r>
        <w:rPr>
          <w:rFonts w:hint="eastAsia" w:ascii="方正仿宋_GBK" w:hAnsi="方正仿宋_GBK" w:cs="方正仿宋_GBK"/>
        </w:rPr>
        <w:t>万元，实现培训规模与效益同步增长。</w:t>
      </w:r>
    </w:p>
    <w:p w14:paraId="2CBE38FD">
      <w:pPr>
        <w:spacing w:line="520" w:lineRule="exact"/>
        <w:ind w:firstLine="643" w:firstLineChars="200"/>
        <w:rPr>
          <w:rFonts w:ascii="方正仿宋_GBK" w:hAnsi="方正仿宋_GBK" w:cs="方正仿宋_GBK"/>
        </w:rPr>
      </w:pPr>
      <w:r>
        <w:rPr>
          <w:rFonts w:ascii="Times New Roman" w:hAnsi="Times New Roman" w:cs="Times New Roman"/>
          <w:b/>
          <w:bCs/>
        </w:rPr>
        <w:t>2</w:t>
      </w:r>
      <w:r>
        <w:rPr>
          <w:rFonts w:hint="eastAsia" w:ascii="方正仿宋_GBK" w:hAnsi="方正仿宋_GBK" w:cs="方正仿宋_GBK"/>
          <w:b/>
          <w:bCs/>
        </w:rPr>
        <w:t>.拓展职业技能认定。</w:t>
      </w:r>
      <w:r>
        <w:rPr>
          <w:rFonts w:hint="eastAsia" w:ascii="方正仿宋_GBK" w:hAnsi="方正仿宋_GBK" w:cs="方正仿宋_GBK"/>
        </w:rPr>
        <w:t>全年开展营销员、育婴员等工种认定</w:t>
      </w:r>
      <w:r>
        <w:rPr>
          <w:rFonts w:ascii="Times New Roman" w:hAnsi="Times New Roman" w:cs="Times New Roman"/>
        </w:rPr>
        <w:t>57</w:t>
      </w:r>
      <w:r>
        <w:rPr>
          <w:rFonts w:hint="eastAsia" w:ascii="方正仿宋_GBK" w:hAnsi="方正仿宋_GBK" w:cs="方正仿宋_GBK"/>
        </w:rPr>
        <w:t>批次，较上年增加</w:t>
      </w:r>
      <w:r>
        <w:rPr>
          <w:rFonts w:ascii="Times New Roman" w:hAnsi="Times New Roman" w:cs="Times New Roman"/>
        </w:rPr>
        <w:t>44</w:t>
      </w:r>
      <w:r>
        <w:rPr>
          <w:rFonts w:hint="eastAsia" w:ascii="方正仿宋_GBK" w:hAnsi="方正仿宋_GBK" w:cs="方正仿宋_GBK"/>
        </w:rPr>
        <w:t>次，同比增长</w:t>
      </w:r>
      <w:r>
        <w:rPr>
          <w:rFonts w:hint="eastAsia" w:ascii="Times New Roman" w:hAnsi="Times New Roman" w:cs="Times New Roman"/>
        </w:rPr>
        <w:t>338%</w:t>
      </w:r>
      <w:r>
        <w:rPr>
          <w:rFonts w:hint="eastAsia" w:ascii="方正仿宋_GBK" w:hAnsi="方正仿宋_GBK" w:cs="方正仿宋_GBK"/>
        </w:rPr>
        <w:t>，认定人员</w:t>
      </w:r>
      <w:r>
        <w:rPr>
          <w:rFonts w:ascii="Times New Roman" w:hAnsi="Times New Roman" w:cs="Times New Roman"/>
        </w:rPr>
        <w:t>3300</w:t>
      </w:r>
      <w:r>
        <w:rPr>
          <w:rFonts w:hint="eastAsia" w:ascii="Times New Roman" w:hAnsi="Times New Roman" w:cs="Times New Roman"/>
        </w:rPr>
        <w:t>人</w:t>
      </w:r>
      <w:r>
        <w:rPr>
          <w:rFonts w:hint="eastAsia" w:ascii="方正仿宋_GBK" w:hAnsi="方正仿宋_GBK" w:cs="方正仿宋_GBK"/>
        </w:rPr>
        <w:t>，较上年增加</w:t>
      </w:r>
      <w:r>
        <w:rPr>
          <w:rFonts w:ascii="Times New Roman" w:hAnsi="Times New Roman" w:cs="Times New Roman"/>
        </w:rPr>
        <w:t>2454</w:t>
      </w:r>
      <w:r>
        <w:rPr>
          <w:rFonts w:hint="eastAsia" w:ascii="方正仿宋_GBK" w:hAnsi="方正仿宋_GBK" w:cs="方正仿宋_GBK"/>
        </w:rPr>
        <w:t>人，同比增长</w:t>
      </w:r>
      <w:r>
        <w:rPr>
          <w:rFonts w:hint="eastAsia" w:ascii="Times New Roman" w:hAnsi="Times New Roman" w:cs="Times New Roman"/>
        </w:rPr>
        <w:t>290%</w:t>
      </w:r>
      <w:r>
        <w:rPr>
          <w:rFonts w:hint="eastAsia" w:ascii="方正仿宋_GBK" w:hAnsi="方正仿宋_GBK" w:cs="方正仿宋_GBK"/>
        </w:rPr>
        <w:t>，到账经费</w:t>
      </w:r>
      <w:r>
        <w:rPr>
          <w:rFonts w:ascii="Times New Roman" w:hAnsi="Times New Roman" w:cs="Times New Roman"/>
        </w:rPr>
        <w:t>100</w:t>
      </w:r>
      <w:r>
        <w:rPr>
          <w:rFonts w:hint="eastAsia" w:ascii="方正仿宋_GBK" w:hAnsi="方正仿宋_GBK" w:cs="方正仿宋_GBK"/>
        </w:rPr>
        <w:t>万元左右，较上年增加</w:t>
      </w:r>
      <w:r>
        <w:rPr>
          <w:rFonts w:ascii="Times New Roman" w:hAnsi="Times New Roman" w:cs="Times New Roman"/>
        </w:rPr>
        <w:t>86</w:t>
      </w:r>
      <w:r>
        <w:rPr>
          <w:rFonts w:hint="eastAsia" w:ascii="方正仿宋_GBK" w:hAnsi="方正仿宋_GBK" w:cs="方正仿宋_GBK"/>
        </w:rPr>
        <w:t>万元，同比增长</w:t>
      </w:r>
      <w:r>
        <w:rPr>
          <w:rFonts w:hint="eastAsia" w:ascii="Times New Roman" w:hAnsi="Times New Roman" w:cs="Times New Roman"/>
        </w:rPr>
        <w:t>614%，认定项目实施</w:t>
      </w:r>
      <w:r>
        <w:rPr>
          <w:rFonts w:hint="eastAsia" w:ascii="方正仿宋_GBK" w:hAnsi="方正仿宋_GBK" w:cs="方正仿宋_GBK"/>
        </w:rPr>
        <w:t>为劳动者职业发展提供有力支撑，切实发挥学校服务社会的职能作用。</w:t>
      </w:r>
    </w:p>
    <w:p w14:paraId="058AE063">
      <w:pPr>
        <w:spacing w:line="520" w:lineRule="exact"/>
        <w:ind w:firstLine="640" w:firstLineChars="200"/>
        <w:rPr>
          <w:rFonts w:ascii="方正楷体_GB2312" w:hAnsi="方正楷体_GB2312" w:eastAsia="方正楷体_GB2312" w:cs="方正楷体_GB2312"/>
        </w:rPr>
      </w:pPr>
      <w:r>
        <w:rPr>
          <w:rFonts w:hint="eastAsia" w:ascii="方正楷体_GB2312" w:hAnsi="方正楷体_GB2312" w:eastAsia="方正楷体_GB2312" w:cs="方正楷体_GB2312"/>
        </w:rPr>
        <w:t>（二）加强项目合作，拓展培训领域</w:t>
      </w:r>
    </w:p>
    <w:p w14:paraId="350C8BF5">
      <w:pPr>
        <w:spacing w:line="520" w:lineRule="exact"/>
        <w:ind w:firstLine="643" w:firstLineChars="200"/>
        <w:rPr>
          <w:rFonts w:ascii="方正仿宋_GBK" w:hAnsi="方正仿宋_GBK" w:cs="方正仿宋_GBK"/>
        </w:rPr>
      </w:pPr>
      <w:r>
        <w:rPr>
          <w:rFonts w:ascii="Times New Roman" w:hAnsi="Times New Roman" w:cs="Times New Roman"/>
          <w:b/>
          <w:bCs/>
        </w:rPr>
        <w:t>1</w:t>
      </w:r>
      <w:r>
        <w:rPr>
          <w:rFonts w:hint="eastAsia" w:ascii="方正仿宋_GBK" w:hAnsi="方正仿宋_GBK" w:cs="方正仿宋_GBK"/>
          <w:b/>
          <w:bCs/>
        </w:rPr>
        <w:t>.新增资质促服务。</w:t>
      </w:r>
      <w:r>
        <w:rPr>
          <w:rFonts w:hint="eastAsia" w:ascii="方正仿宋_GBK" w:hAnsi="方正仿宋_GBK" w:cs="方正仿宋_GBK"/>
        </w:rPr>
        <w:t>坚持“开门办学、合作共赢”理念，依托信息学院、商学院、文学院、体育学院的专业支撑，职业技能认定中心精准对接市场需求，计划新增供应链管理、物流管理师、秘书、人工智能管理师、健康管理师等</w:t>
      </w:r>
      <w:r>
        <w:rPr>
          <w:rFonts w:ascii="Times New Roman" w:hAnsi="Times New Roman" w:cs="Times New Roman"/>
        </w:rPr>
        <w:t>5</w:t>
      </w:r>
      <w:r>
        <w:rPr>
          <w:rFonts w:hint="eastAsia" w:ascii="方正仿宋_GBK" w:hAnsi="方正仿宋_GBK" w:cs="方正仿宋_GBK"/>
        </w:rPr>
        <w:t>个新工种认定资质，目前已完成前期调研与材料筹备，正稳步推进申报工作。</w:t>
      </w:r>
    </w:p>
    <w:p w14:paraId="79017ECF">
      <w:pPr>
        <w:spacing w:line="520" w:lineRule="exact"/>
        <w:ind w:firstLine="643" w:firstLineChars="200"/>
        <w:rPr>
          <w:rFonts w:ascii="方正仿宋_GBK" w:hAnsi="方正仿宋_GBK" w:cs="方正仿宋_GBK"/>
        </w:rPr>
      </w:pPr>
      <w:r>
        <w:rPr>
          <w:rFonts w:ascii="Times New Roman" w:hAnsi="Times New Roman" w:cs="Times New Roman"/>
          <w:b/>
          <w:bCs/>
        </w:rPr>
        <w:t>2</w:t>
      </w:r>
      <w:r>
        <w:rPr>
          <w:rFonts w:hint="eastAsia" w:ascii="方正仿宋_GBK" w:hAnsi="方正仿宋_GBK" w:cs="方正仿宋_GBK"/>
          <w:b/>
          <w:bCs/>
        </w:rPr>
        <w:t>.拓宽社培扩影响。</w:t>
      </w:r>
      <w:r>
        <w:rPr>
          <w:rFonts w:hint="eastAsia" w:ascii="方正仿宋_GBK" w:hAnsi="方正仿宋_GBK" w:cs="方正仿宋_GBK"/>
        </w:rPr>
        <w:t>银龄学习中心秉持“精品化、小班化”办学理念，春学期开设声乐、视唱等</w:t>
      </w:r>
      <w:r>
        <w:rPr>
          <w:rFonts w:ascii="Times New Roman" w:hAnsi="Times New Roman" w:cs="Times New Roman"/>
        </w:rPr>
        <w:t>4</w:t>
      </w:r>
      <w:r>
        <w:rPr>
          <w:rFonts w:hint="eastAsia" w:ascii="方正仿宋_GBK" w:hAnsi="方正仿宋_GBK" w:cs="方正仿宋_GBK"/>
        </w:rPr>
        <w:t>个特色班级，为中老年学员提供高品质学习体验；秋学期创新服务模式，将教学阵地延伸至社区，成功开展</w:t>
      </w:r>
      <w:r>
        <w:rPr>
          <w:rFonts w:ascii="Times New Roman" w:hAnsi="Times New Roman" w:cs="Times New Roman"/>
        </w:rPr>
        <w:t>3</w:t>
      </w:r>
      <w:r>
        <w:rPr>
          <w:rFonts w:hint="eastAsia" w:ascii="方正仿宋_GBK" w:hAnsi="方正仿宋_GBK" w:cs="方正仿宋_GBK"/>
        </w:rPr>
        <w:t>场健康知识、养老知识公益讲座，通过“送教进社区”把优质教育资源送到群众身边，获得社会各界广泛好评，进一步打响学校银龄教育品牌。</w:t>
      </w:r>
    </w:p>
    <w:p w14:paraId="0A07A1EC">
      <w:pPr>
        <w:spacing w:line="520" w:lineRule="exact"/>
        <w:ind w:firstLine="643" w:firstLineChars="200"/>
        <w:rPr>
          <w:rFonts w:ascii="方正仿宋_GBK" w:hAnsi="方正仿宋_GBK" w:cs="方正仿宋_GBK"/>
        </w:rPr>
      </w:pPr>
      <w:r>
        <w:rPr>
          <w:rFonts w:ascii="Times New Roman" w:hAnsi="Times New Roman" w:cs="Times New Roman"/>
          <w:b/>
          <w:bCs/>
        </w:rPr>
        <w:t>3</w:t>
      </w:r>
      <w:r>
        <w:rPr>
          <w:rFonts w:hint="eastAsia" w:ascii="方正仿宋_GBK" w:hAnsi="方正仿宋_GBK" w:cs="方正仿宋_GBK"/>
          <w:b/>
          <w:bCs/>
        </w:rPr>
        <w:t>.共建共融优路径。</w:t>
      </w:r>
      <w:r>
        <w:rPr>
          <w:rFonts w:hint="eastAsia" w:ascii="方正仿宋_GBK" w:hAnsi="方正仿宋_GBK" w:cs="方正仿宋_GBK"/>
        </w:rPr>
        <w:t>签订全日制专转本考前辅导培训项目、针对在校生开展国民航局</w:t>
      </w:r>
      <w:r>
        <w:rPr>
          <w:rFonts w:hint="eastAsia" w:ascii="Times New Roman" w:hAnsi="Times New Roman" w:cs="Times New Roman"/>
        </w:rPr>
        <w:t>CAAC</w:t>
      </w:r>
      <w:r>
        <w:rPr>
          <w:rFonts w:hint="eastAsia" w:ascii="方正仿宋_GBK" w:hAnsi="方正仿宋_GBK" w:cs="方正仿宋_GBK"/>
        </w:rPr>
        <w:t>无人机操控员执照考前培训项目，积极联动行业企业、政府部门、社区街道等多方主体，探索“校企合作、校地共建”培训模式，为后续拓展新兴培训领域、打造多元化培训平台奠定坚实基。</w:t>
      </w:r>
    </w:p>
    <w:p w14:paraId="6E6710BE">
      <w:pPr>
        <w:spacing w:line="520" w:lineRule="exact"/>
        <w:ind w:firstLine="640" w:firstLineChars="200"/>
        <w:rPr>
          <w:rFonts w:ascii="方正楷体_GB2312" w:hAnsi="方正楷体_GB2312" w:eastAsia="方正楷体_GB2312" w:cs="方正楷体_GB2312"/>
        </w:rPr>
      </w:pPr>
      <w:r>
        <w:rPr>
          <w:rFonts w:hint="eastAsia" w:ascii="方正楷体_GB2312" w:hAnsi="方正楷体_GB2312" w:eastAsia="方正楷体_GB2312" w:cs="方正楷体_GB2312"/>
        </w:rPr>
        <w:t>（三）规范培训管理，提升培训质量</w:t>
      </w:r>
    </w:p>
    <w:p w14:paraId="2F9E7B81">
      <w:pPr>
        <w:spacing w:line="520" w:lineRule="exact"/>
        <w:ind w:firstLine="640" w:firstLineChars="200"/>
        <w:rPr>
          <w:rFonts w:ascii="方正仿宋_GBK" w:hAnsi="方正仿宋_GBK" w:cs="方正仿宋_GBK"/>
        </w:rPr>
      </w:pPr>
      <w:r>
        <w:rPr>
          <w:rFonts w:hint="eastAsia" w:ascii="方正仿宋_GBK" w:hAnsi="方正仿宋_GBK" w:cs="方正仿宋_GBK"/>
          <w:lang w:val="en-US" w:eastAsia="zh-CN"/>
        </w:rPr>
        <w:t>学院</w:t>
      </w:r>
      <w:bookmarkStart w:id="1" w:name="_GoBack"/>
      <w:bookmarkEnd w:id="1"/>
      <w:r>
        <w:rPr>
          <w:rFonts w:hint="eastAsia" w:ascii="方正仿宋_GBK" w:hAnsi="方正仿宋_GBK" w:cs="方正仿宋_GBK"/>
        </w:rPr>
        <w:t>始终坚持“规范化管理、高质量发展”核心导向，全面压实管理职责、严把质量关口。一是严格落实培训项目备案制度，积极推进各二级学院培训项目规范备案，实现培训项目全程可溯；二是严格规范培训经费管理，严守经费使用标准与流程，确保经费专款专用、合规高效。</w:t>
      </w:r>
    </w:p>
    <w:p w14:paraId="20AA0B06">
      <w:pPr>
        <w:widowControl/>
        <w:spacing w:after="120" w:line="520" w:lineRule="exact"/>
        <w:ind w:firstLine="640" w:firstLineChars="200"/>
        <w:jc w:val="left"/>
        <w:rPr>
          <w:rFonts w:ascii="方正仿宋_GBK" w:hAnsi="方正仿宋_GBK" w:cs="方正仿宋_GBK"/>
          <w:kern w:val="0"/>
          <w:lang w:bidi="ar"/>
        </w:rPr>
      </w:pPr>
      <w:r>
        <w:rPr>
          <w:rFonts w:hint="eastAsia" w:ascii="方正仿宋_GBK" w:hAnsi="方正仿宋_GBK" w:cs="方正仿宋_GBK"/>
        </w:rPr>
        <w:t>下一步，继</w:t>
      </w:r>
      <w:r>
        <w:rPr>
          <w:rFonts w:hint="eastAsia" w:ascii="方正仿宋_GBK" w:hAnsi="方正仿宋_GBK" w:cs="方正仿宋_GBK"/>
          <w:kern w:val="0"/>
          <w:lang w:bidi="ar"/>
        </w:rPr>
        <w:t>续教育学院将精准锚定政策导向，以精品品牌打造为核心，深耕市场需求、深化合作共建，多维度彰显办学优势与专业特色，着力提升服务区域社会发展的能力水平，推动我校继续教育事业在高质量发展道路上实现新突破、开创新局面。</w:t>
      </w:r>
    </w:p>
    <w:p w14:paraId="2C27AE8A">
      <w:pPr>
        <w:widowControl/>
        <w:spacing w:after="120" w:line="520" w:lineRule="exact"/>
        <w:ind w:firstLine="640" w:firstLineChars="200"/>
        <w:jc w:val="left"/>
        <w:rPr>
          <w:rFonts w:ascii="方正仿宋_GBK" w:hAnsi="方正仿宋_GBK" w:cs="方正仿宋_GBK"/>
          <w:kern w:val="0"/>
          <w:lang w:bidi="ar"/>
        </w:rPr>
      </w:pPr>
    </w:p>
    <w:p w14:paraId="3654E2CC">
      <w:pPr>
        <w:widowControl/>
        <w:spacing w:after="120" w:line="520" w:lineRule="exact"/>
        <w:ind w:firstLine="640" w:firstLineChars="200"/>
        <w:jc w:val="left"/>
        <w:rPr>
          <w:rFonts w:ascii="方正仿宋_GBK" w:hAnsi="方正仿宋_GBK" w:cs="方正仿宋_GBK"/>
          <w:kern w:val="0"/>
          <w:lang w:bidi="ar"/>
        </w:rPr>
      </w:pPr>
    </w:p>
    <w:p w14:paraId="591B73FC">
      <w:pPr>
        <w:widowControl/>
        <w:spacing w:after="120" w:line="520" w:lineRule="exact"/>
        <w:ind w:firstLine="640" w:firstLineChars="200"/>
        <w:jc w:val="left"/>
        <w:rPr>
          <w:rFonts w:ascii="方正仿宋_GBK" w:hAnsi="方正仿宋_GBK" w:cs="方正仿宋_GBK"/>
        </w:rPr>
      </w:pPr>
      <w:r>
        <w:rPr>
          <w:rFonts w:hint="eastAsia" w:ascii="方正仿宋_GBK" w:hAnsi="方正仿宋_GBK" w:cs="方正仿宋_GBK"/>
          <w:kern w:val="0"/>
          <w:lang w:bidi="ar"/>
        </w:rPr>
        <w:t xml:space="preserve">                           </w:t>
      </w:r>
      <w:r>
        <w:rPr>
          <w:rFonts w:ascii="Times New Roman" w:hAnsi="Times New Roman" w:cs="Times New Roman"/>
          <w:kern w:val="0"/>
          <w:lang w:bidi="ar"/>
        </w:rPr>
        <w:t>2025</w:t>
      </w:r>
      <w:r>
        <w:rPr>
          <w:rFonts w:hint="eastAsia" w:ascii="方正仿宋_GBK" w:hAnsi="方正仿宋_GBK" w:cs="方正仿宋_GBK"/>
          <w:kern w:val="0"/>
          <w:lang w:bidi="ar"/>
        </w:rPr>
        <w:t>年</w:t>
      </w:r>
      <w:r>
        <w:rPr>
          <w:rFonts w:ascii="Times New Roman" w:hAnsi="Times New Roman" w:cs="Times New Roman"/>
          <w:kern w:val="0"/>
          <w:lang w:bidi="ar"/>
        </w:rPr>
        <w:t>12</w:t>
      </w:r>
      <w:r>
        <w:rPr>
          <w:rFonts w:hint="eastAsia" w:ascii="方正仿宋_GBK" w:hAnsi="方正仿宋_GBK" w:cs="方正仿宋_GBK"/>
          <w:kern w:val="0"/>
          <w:lang w:bidi="ar"/>
        </w:rPr>
        <w:t>月</w:t>
      </w:r>
      <w:r>
        <w:rPr>
          <w:rFonts w:ascii="Times New Roman" w:hAnsi="Times New Roman" w:cs="Times New Roman"/>
          <w:kern w:val="0"/>
          <w:lang w:bidi="ar"/>
        </w:rPr>
        <w:t>7</w:t>
      </w:r>
      <w:r>
        <w:rPr>
          <w:rFonts w:hint="eastAsia" w:ascii="方正仿宋_GBK" w:hAnsi="方正仿宋_GBK" w:cs="方正仿宋_GBK"/>
          <w:kern w:val="0"/>
          <w:lang w:bidi="ar"/>
        </w:rPr>
        <w:t>日</w:t>
      </w:r>
    </w:p>
    <w:sectPr>
      <w:footerReference r:id="rId3" w:type="default"/>
      <w:pgSz w:w="11906" w:h="16838"/>
      <w:pgMar w:top="2098" w:right="1474" w:bottom="1984" w:left="1587"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embedRegular r:id="rId1" w:fontKey="{97EABDCD-DAAD-41BB-9908-88553700DA03}"/>
  </w:font>
  <w:font w:name="方正小标宋_GBK">
    <w:panose1 w:val="03000509000000000000"/>
    <w:charset w:val="86"/>
    <w:family w:val="auto"/>
    <w:pitch w:val="default"/>
    <w:sig w:usb0="00000001" w:usb1="080E0000" w:usb2="00000000" w:usb3="00000000" w:csb0="00040000" w:csb1="00000000"/>
    <w:embedRegular r:id="rId2" w:fontKey="{E67DAD03-71F4-4D77-A250-BF5BF902A6F9}"/>
  </w:font>
  <w:font w:name="___WRD_EMBED_SUB_44">
    <w:panose1 w:val="03000509000000000000"/>
    <w:charset w:val="86"/>
    <w:family w:val="auto"/>
    <w:pitch w:val="default"/>
    <w:sig w:usb0="00000001" w:usb1="080E0000" w:usb2="00000000" w:usb3="00000000" w:csb0="00040000" w:csb1="00000000"/>
    <w:embedRegular r:id="rId3" w:fontKey="{7DE81F6D-9D1C-408D-99E2-306DD1CDDA53}"/>
  </w:font>
  <w:font w:name="方正黑体_GBK">
    <w:panose1 w:val="03000509000000000000"/>
    <w:charset w:val="86"/>
    <w:family w:val="auto"/>
    <w:pitch w:val="default"/>
    <w:sig w:usb0="00000001" w:usb1="080E0000" w:usb2="00000000" w:usb3="00000000" w:csb0="00040000" w:csb1="00000000"/>
    <w:embedRegular r:id="rId4" w:fontKey="{9316B656-4310-42B4-BC7D-AD379E701CDC}"/>
  </w:font>
  <w:font w:name="方正楷体_GB2312">
    <w:panose1 w:val="02000000000000000000"/>
    <w:charset w:val="86"/>
    <w:family w:val="auto"/>
    <w:pitch w:val="default"/>
    <w:sig w:usb0="A00002BF" w:usb1="184F6CFA" w:usb2="00000012" w:usb3="00000000" w:csb0="00040001" w:csb1="00000000"/>
    <w:embedRegular r:id="rId5" w:fontKey="{3DB3C8E4-2875-4C56-927A-BA81BD2D5066}"/>
  </w:font>
  <w:font w:name="仿宋">
    <w:panose1 w:val="02010609060101010101"/>
    <w:charset w:val="86"/>
    <w:family w:val="modern"/>
    <w:pitch w:val="default"/>
    <w:sig w:usb0="800002BF" w:usb1="38CF7CFA" w:usb2="00000016" w:usb3="00000000" w:csb0="00040001" w:csb1="00000000"/>
    <w:embedRegular r:id="rId6" w:fontKey="{91E733A0-8451-45F8-94DB-5AFFAE2247E8}"/>
  </w:font>
  <w:font w:name="方正楷体_GBK">
    <w:panose1 w:val="03000509000000000000"/>
    <w:charset w:val="86"/>
    <w:family w:val="auto"/>
    <w:pitch w:val="default"/>
    <w:sig w:usb0="00000001" w:usb1="080E0000" w:usb2="00000000" w:usb3="00000000" w:csb0="00040000" w:csb1="00000000"/>
    <w:embedRegular r:id="rId7" w:fontKey="{1562AA8B-252B-4C07-9FF9-76E3E85511C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09D26D">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EDCDA2">
                          <w:pPr>
                            <w:pStyle w:val="5"/>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1</w:t>
                          </w:r>
                          <w:r>
                            <w:rPr>
                              <w:rFonts w:ascii="Times New Roman" w:hAnsi="Times New Roman" w:cs="Times New Roman"/>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7EDCDA2">
                    <w:pPr>
                      <w:pStyle w:val="5"/>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1</w:t>
                    </w:r>
                    <w:r>
                      <w:rPr>
                        <w:rFonts w:ascii="Times New Roman" w:hAnsi="Times New Roman" w:cs="Times New Roman"/>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DCFF20"/>
    <w:multiLevelType w:val="singleLevel"/>
    <w:tmpl w:val="A2DCFF20"/>
    <w:lvl w:ilvl="0" w:tentative="0">
      <w:start w:val="1"/>
      <w:numFmt w:val="chineseCounting"/>
      <w:suff w:val="nothing"/>
      <w:lvlText w:val="%1、"/>
      <w:lvlJc w:val="left"/>
      <w:rPr>
        <w:rFonts w:hint="eastAsia"/>
      </w:rPr>
    </w:lvl>
  </w:abstractNum>
  <w:abstractNum w:abstractNumId="1">
    <w:nsid w:val="36E47075"/>
    <w:multiLevelType w:val="singleLevel"/>
    <w:tmpl w:val="36E47075"/>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E75210"/>
    <w:rsid w:val="00457B54"/>
    <w:rsid w:val="00515EAD"/>
    <w:rsid w:val="0055374F"/>
    <w:rsid w:val="007D4A77"/>
    <w:rsid w:val="00864884"/>
    <w:rsid w:val="008655EC"/>
    <w:rsid w:val="00E77488"/>
    <w:rsid w:val="02C42413"/>
    <w:rsid w:val="088107B5"/>
    <w:rsid w:val="09180983"/>
    <w:rsid w:val="0ED26661"/>
    <w:rsid w:val="116E6CA1"/>
    <w:rsid w:val="15400323"/>
    <w:rsid w:val="22B44017"/>
    <w:rsid w:val="233E7F5C"/>
    <w:rsid w:val="23FE22F4"/>
    <w:rsid w:val="27BE6448"/>
    <w:rsid w:val="289E2BE1"/>
    <w:rsid w:val="2A4C0766"/>
    <w:rsid w:val="313274C6"/>
    <w:rsid w:val="32F459EC"/>
    <w:rsid w:val="35564118"/>
    <w:rsid w:val="35FB2318"/>
    <w:rsid w:val="383A63BB"/>
    <w:rsid w:val="38E77383"/>
    <w:rsid w:val="3D6F609A"/>
    <w:rsid w:val="40C67238"/>
    <w:rsid w:val="44242A3A"/>
    <w:rsid w:val="44AF2BBD"/>
    <w:rsid w:val="45B93656"/>
    <w:rsid w:val="4E1C230A"/>
    <w:rsid w:val="4E7F5CE5"/>
    <w:rsid w:val="56C67359"/>
    <w:rsid w:val="58B57CAD"/>
    <w:rsid w:val="5B5C0EDA"/>
    <w:rsid w:val="5CE24971"/>
    <w:rsid w:val="601F79FB"/>
    <w:rsid w:val="60E2707F"/>
    <w:rsid w:val="624B7890"/>
    <w:rsid w:val="68A40323"/>
    <w:rsid w:val="6D355726"/>
    <w:rsid w:val="6E2D53A5"/>
    <w:rsid w:val="70196878"/>
    <w:rsid w:val="71E75210"/>
    <w:rsid w:val="732A0CED"/>
    <w:rsid w:val="778750E3"/>
    <w:rsid w:val="78274DA6"/>
    <w:rsid w:val="7D9D0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K" w:asciiTheme="minorHAnsi" w:hAnsiTheme="minorHAnsi" w:cstheme="minorBidi"/>
      <w:kern w:val="2"/>
      <w:sz w:val="32"/>
      <w:szCs w:val="32"/>
      <w:lang w:val="en-US" w:eastAsia="zh-CN" w:bidi="ar-SA"/>
    </w:rPr>
  </w:style>
  <w:style w:type="paragraph" w:styleId="2">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paragraph" w:styleId="3">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qFormat/>
    <w:uiPriority w:val="0"/>
    <w:pPr>
      <w:spacing w:beforeAutospacing="1" w:afterAutospacing="1"/>
      <w:jc w:val="left"/>
    </w:pPr>
    <w:rPr>
      <w:rFonts w:cs="Times New Roman"/>
      <w:kern w:val="0"/>
      <w:sz w:val="24"/>
    </w:rPr>
  </w:style>
  <w:style w:type="character" w:styleId="10">
    <w:name w:val="Strong"/>
    <w:basedOn w:val="9"/>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4842</Words>
  <Characters>4980</Characters>
  <Lines>35</Lines>
  <Paragraphs>10</Paragraphs>
  <TotalTime>251</TotalTime>
  <ScaleCrop>false</ScaleCrop>
  <LinksUpToDate>false</LinksUpToDate>
  <CharactersWithSpaces>5013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2025-12-04T01:07:00Z</dcterms:created>
  <dc:creator>夏正鹏</dc:creator>
  <cp:lastModifiedBy>夏正鹏</cp:lastModifiedBy>
  <dcterms:modified xsi:type="dcterms:W3CDTF">2025-12-11T09:17:46Z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C2F37A3B399145C6A893C47F20D7B11A_13</vt:lpwstr>
  </property>
  <property fmtid="{D5CDD505-2E9C-101B-9397-08002B2CF9AE}" pid="4" name="KSOTemplateDocerSaveRecord">
    <vt:lpwstr>eyJoZGlkIjoiNzg3NzNhMzczODdhZDFiOGViYWJlODhlZjE2YjY0NGEiLCJ1c2VySWQiOiI1MzMzODIwMDYifQ==</vt:lpwstr>
  </property>
</Properties>
</file>