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C8ED">
      <w:pPr>
        <w:widowControl/>
        <w:snapToGrid w:val="0"/>
        <w:spacing w:line="52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2025年纪检监察工作总结</w:t>
      </w:r>
    </w:p>
    <w:p w14:paraId="2C80E144">
      <w:pPr>
        <w:widowControl/>
        <w:spacing w:line="520" w:lineRule="exact"/>
        <w:jc w:val="center"/>
        <w:rPr>
          <w:rFonts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盐城师范学院纪委、派驻监察专员办</w:t>
      </w:r>
    </w:p>
    <w:p w14:paraId="5A628762">
      <w:pPr>
        <w:widowControl/>
        <w:spacing w:line="52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141C78F2">
      <w:pPr>
        <w:widowControl/>
        <w:spacing w:line="520" w:lineRule="exact"/>
        <w:ind w:firstLine="640" w:firstLineChars="200"/>
        <w:rPr>
          <w:rFonts w:hint="default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今年以来，学校纪检监察机构紧扣中央八项规定精神深化学习教育部署，以纪检监察工作“三化”建设年行动为抓手，认真履行监督执纪问责职责，充分彰显监督保障执行、促进完善发展核心作用，为学校各项事业高质量发展提供坚强纪律保障。</w:t>
      </w:r>
    </w:p>
    <w:p w14:paraId="5203D126">
      <w:pPr>
        <w:widowControl/>
        <w:spacing w:line="520" w:lineRule="exact"/>
        <w:ind w:firstLine="640" w:firstLineChars="200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（一）聚焦政治监督，推动“两个维护”落到实处</w:t>
      </w:r>
    </w:p>
    <w:p w14:paraId="6F58E0EC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1.围绕重大决策部署，推动政治监督具体化。</w:t>
      </w:r>
      <w:r>
        <w:rPr>
          <w:rFonts w:hint="eastAsia" w:ascii="Times New Roman" w:hAnsi="Times New Roman" w:eastAsia="仿宋_GB2312"/>
          <w:b w:val="0"/>
          <w:bCs w:val="0"/>
          <w:color w:val="auto"/>
          <w:kern w:val="0"/>
          <w:sz w:val="32"/>
          <w:szCs w:val="32"/>
        </w:rPr>
        <w:t>聚焦学校申硕扩点、“双高协同”及系统整治等关键领域，制定年度政治监督台账</w:t>
      </w:r>
      <w:r>
        <w:rPr>
          <w:rFonts w:hint="eastAsia" w:ascii="Times New Roman" w:hAnsi="Times New Roman" w:eastAsia="仿宋_GB2312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强化对账监督</w:t>
      </w:r>
      <w:r>
        <w:rPr>
          <w:rFonts w:hint="eastAsia" w:ascii="Times New Roman" w:hAnsi="Times New Roman" w:eastAsia="仿宋_GB2312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督促校党委开展“第一议题”学习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次。对学校“两会”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决议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开展过程性监督，对延迟退休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高层次人才引进、硕导遴选、年度考核评优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等议题提出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暂缓或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否定意见，并对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30余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件未完成事项开展跟踪督查，推动决策部署落地见效。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督促专题研究全面从严治党工作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次，召开全面从严治党工作会议，制定“两个责任”清单，完善党风廉政建设责任网络，签订责任书，督促二级党组织制定主体责任清单，推动责任向基层延伸。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制定巡视整改专项监督工作方案，推动召开巡视整改月调度会。</w:t>
      </w:r>
    </w:p>
    <w:p w14:paraId="0527E12F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2.紧盯重点领域关键环节，推动政治监督精准化。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坚持抓早抓小、防微杜渐，对转专业考试、重要节点作风建设等工作开展日常监督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项，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用好兼职纪检监察干部队伍，实现全校思政通识课听课全覆盖，并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对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研究生招生考试、校地合作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等工作开展专项监督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项，制发监督意见4份，督促堵塞管理漏洞。制定年度谈心谈话计划，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机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构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主要负责人与27位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中层正职以上领导干部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开展“闭环式”谈话，并对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中层正职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实现谈心谈话全覆盖。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出台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党风廉政意见回复工作办法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出具党风廉政意见回复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4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批8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71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人次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，提出否定性意见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人次，严把政治关、廉洁关。</w:t>
      </w:r>
    </w:p>
    <w:p w14:paraId="49F3D56A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3.创新监督方式方法，推动政治监督常态化。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协助推进深入贯彻中央八项规定精神学习教育，邀请市纪委书记作警示教育专题报告，开展作风建设督查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次，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专项整治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违规吃喝。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召开党风廉政建设和反腐败工作协调小组扩大会议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，赴后勤</w:t>
      </w:r>
      <w:r>
        <w:rPr>
          <w:rFonts w:hint="default" w:ascii="Times New Roman" w:hAnsi="Times New Roman" w:eastAsia="仿宋_GB2312"/>
          <w:color w:val="auto"/>
          <w:kern w:val="0"/>
          <w:sz w:val="32"/>
          <w:szCs w:val="32"/>
          <w:lang w:val="en-US"/>
        </w:rPr>
        <w:t>、马院等单位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开展监督调研，推动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校党委</w:t>
      </w:r>
      <w:r>
        <w:rPr>
          <w:rFonts w:hint="default" w:ascii="Times New Roman" w:hAnsi="Times New Roman" w:eastAsia="仿宋_GB2312"/>
          <w:color w:val="auto"/>
          <w:kern w:val="0"/>
          <w:sz w:val="32"/>
          <w:szCs w:val="32"/>
          <w:lang w:val="en-US"/>
        </w:rPr>
        <w:t>高质量完成高校领域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突出问题系统整治。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强化纪监巡审联动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，派员参与校内巡察，开展巡察质效评估，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联合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研判巡察移交信访2件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与审计处联合开展3件问题线索分析研判，立案2件、初核了结1件，纪监巡审联动不断深化。</w:t>
      </w:r>
    </w:p>
    <w:p w14:paraId="7A3CA2A4">
      <w:pPr>
        <w:widowControl/>
        <w:spacing w:line="520" w:lineRule="exact"/>
        <w:ind w:firstLine="640" w:firstLineChars="200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（二）坚持风腐同查同治，深化“三不腐”一体推进</w:t>
      </w:r>
    </w:p>
    <w:p w14:paraId="5B282349">
      <w:pPr>
        <w:widowControl/>
        <w:spacing w:line="520" w:lineRule="exact"/>
        <w:ind w:firstLine="643" w:firstLineChars="200"/>
        <w:rPr>
          <w:rFonts w:hint="default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1.紧抓惩治，营造不敢腐的氛围。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严格按程序办理信访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68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件（含2024年底巡视移交52件），其中检举控告类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件，并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对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2024年至今信访举报开展“回头看”，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制定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信访举报和问题线索闭环管理工作办法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规范处置流程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处置问题线索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件，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初核7件，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立案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件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问责1件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党纪处分2人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，以“第一种形态”对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4人予以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批评教育，对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3人予以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谈话提醒，对1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人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开展提醒谈话，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学校挽回损失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26.3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FF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在各级各类会议上通报案件查办情况8次，充分发挥案件通报警示震慑作用。落实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“高质量办案、办高质量案”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要求，1件案件在省纪委监委案件质量评查中获优秀案件。</w:t>
      </w:r>
    </w:p>
    <w:p w14:paraId="1F7C9BD6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2.防控风险，织密不能腐的笼子。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加强巡视整改和成果运用，推动措施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整改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完成</w:t>
      </w:r>
      <w:r>
        <w:rPr>
          <w:rFonts w:hint="default" w:ascii="Times New Roman" w:hAnsi="Times New Roman" w:eastAsia="仿宋_GB2312"/>
          <w:color w:val="auto"/>
          <w:kern w:val="0"/>
          <w:sz w:val="32"/>
          <w:szCs w:val="32"/>
          <w:lang w:val="en-US"/>
        </w:rPr>
        <w:t>率达89.4%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新建修订制度25项。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筑牢风腐同查同治思想防线，制发《关于开展违规吃喝问题专项整治的通知》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，督促各二级党组织开展自查自纠，并强化日常监管。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强化以案促改促治，推动发案单位出台制度4项，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督促各二级学院和部门更新完善权力运行项目、风险点及防控措施并汇编成册。</w:t>
      </w:r>
    </w:p>
    <w:p w14:paraId="322E5462">
      <w:pPr>
        <w:spacing w:line="520" w:lineRule="exact"/>
        <w:ind w:firstLine="643" w:firstLineChars="200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3.固本清源，提升不想腐的境界。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围绕干部提拔任用、培养成长、转岗退职等关键环节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，</w:t>
      </w:r>
      <w:r>
        <w:rPr>
          <w:rFonts w:ascii="Times New Roman" w:hAnsi="Times New Roman" w:eastAsia="仿宋_GB2312"/>
          <w:color w:val="auto"/>
          <w:sz w:val="32"/>
          <w:szCs w:val="32"/>
        </w:rPr>
        <w:t>组织开展干部任前廉政谈话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和提醒谈话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开展警示教育和纪法教育11场</w:t>
      </w:r>
      <w:r>
        <w:rPr>
          <w:rFonts w:ascii="Times New Roman" w:hAnsi="Times New Roman" w:eastAsia="仿宋_GB2312"/>
          <w:color w:val="auto"/>
          <w:sz w:val="32"/>
          <w:szCs w:val="32"/>
        </w:rPr>
        <w:t>，通报学校案件查办情况。开展“510”警示教育系列活动，定期编印廉政教育资料，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通报案例137例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color w:val="auto"/>
          <w:sz w:val="32"/>
          <w:szCs w:val="32"/>
        </w:rPr>
        <w:t>警示干部廉洁用权。围绕学生入学、成长成才、毕业离校等关键阶段，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开展廉洁</w:t>
      </w:r>
      <w:r>
        <w:rPr>
          <w:rFonts w:ascii="Times New Roman" w:hAnsi="Times New Roman" w:eastAsia="仿宋_GB2312"/>
          <w:color w:val="auto"/>
          <w:sz w:val="32"/>
          <w:szCs w:val="32"/>
        </w:rPr>
        <w:t>教育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专题党课，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ascii="Times New Roman" w:hAnsi="Times New Roman" w:eastAsia="仿宋_GB2312"/>
          <w:color w:val="0000FF"/>
          <w:sz w:val="32"/>
          <w:szCs w:val="32"/>
        </w:rPr>
        <w:t>发布毕业生廉洁倡议，</w:t>
      </w:r>
      <w:r>
        <w:rPr>
          <w:rFonts w:hint="eastAsia" w:ascii="Times New Roman" w:hAnsi="Times New Roman" w:eastAsia="仿宋_GB2312"/>
          <w:color w:val="0000FF"/>
          <w:sz w:val="32"/>
          <w:szCs w:val="32"/>
        </w:rPr>
        <w:t>1名学生获全国廉洁大使</w:t>
      </w:r>
      <w:r>
        <w:rPr>
          <w:rFonts w:hint="eastAsia" w:ascii="Times New Roman" w:hAnsi="Times New Roman" w:eastAsia="仿宋_GB2312"/>
          <w:color w:val="0000FF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FF"/>
          <w:sz w:val="32"/>
          <w:szCs w:val="32"/>
          <w:lang w:val="en-US" w:eastAsia="zh-CN"/>
        </w:rPr>
        <w:t>3件作品被江苏省推荐参评教育部第十届高校廉洁文化系列活动</w:t>
      </w:r>
      <w:r>
        <w:rPr>
          <w:rFonts w:ascii="Times New Roman" w:hAnsi="Times New Roman" w:eastAsia="仿宋_GB2312"/>
          <w:color w:val="0000FF"/>
          <w:sz w:val="32"/>
          <w:szCs w:val="32"/>
        </w:rPr>
        <w:t>。</w:t>
      </w:r>
      <w:r>
        <w:rPr>
          <w:rFonts w:ascii="Times New Roman" w:hAnsi="Times New Roman" w:eastAsia="仿宋_GB2312"/>
          <w:color w:val="auto"/>
          <w:sz w:val="32"/>
          <w:szCs w:val="32"/>
        </w:rPr>
        <w:t>支持二级党组织开展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青年说廉洁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ascii="Times New Roman" w:hAnsi="Times New Roman" w:eastAsia="仿宋_GB2312"/>
          <w:color w:val="auto"/>
          <w:sz w:val="32"/>
          <w:szCs w:val="32"/>
        </w:rPr>
        <w:t>廉洁文化活动，立项资助19项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 w14:paraId="41206085">
      <w:pPr>
        <w:widowControl/>
        <w:spacing w:line="520" w:lineRule="exact"/>
        <w:ind w:firstLine="640" w:firstLineChars="200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（三）深化改革赋能实践，推动纪检监察工作“三化”建设</w:t>
      </w:r>
    </w:p>
    <w:p w14:paraId="56660504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1.完善工作机制。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落实《关于推进省属高校纪检监察工作高质量发展的指导意见》等文件要求，及时向省纪委监委请示汇报工作。根据省纪委监委部署要求，按照分工做好省属本科高校招生考试专项治理工作。坚决贯彻落实省属高校纪检监察体制改革文件精神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深化地校协作，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与市纪委监委签订协作配合协议，协助市纪委监委在我校召开驻盐高校纪检监察工作座谈会，纪委副书记参加派驻机构月度例会。</w:t>
      </w:r>
    </w:p>
    <w:p w14:paraId="3F03759E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2.强化业务指导。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在省、市纪委监委领导和指导下，承办苏中苏北片区省属高校纪检监察工作会议，省纪委监委八室主任到会指导，市纪委监委四室主任作专题报告。向省、市纪委监委汇报问题线索情况，在指导下规范处置巡视移交信访件和问题线索，并开展审查调查。协助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省、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市纪委监委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调证3次，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调证过程中发现我校实习指导费发放工作制度漏洞，以此切入开展专项监督，推动完善相关制度。</w:t>
      </w:r>
    </w:p>
    <w:p w14:paraId="5BA36A85">
      <w:pPr>
        <w:widowControl/>
        <w:spacing w:line="520" w:lineRule="exact"/>
        <w:ind w:firstLine="643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</w:rPr>
        <w:t>3.加强自身建设。</w:t>
      </w:r>
      <w:r>
        <w:rPr>
          <w:rFonts w:hint="eastAsia" w:ascii="Times New Roman" w:hAnsi="Times New Roman" w:eastAsia="仿宋_GB2312"/>
          <w:b w:val="0"/>
          <w:bCs w:val="0"/>
          <w:color w:val="auto"/>
          <w:kern w:val="0"/>
          <w:sz w:val="32"/>
          <w:szCs w:val="32"/>
        </w:rPr>
        <w:t>开展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学校纪检监察工作“三化”建设年行动和深入贯彻中央八项规定精神学习教育等，支部专题学习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次，纪委书记上专题党课。参与上级纪委监委业务培训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人次，邀请市纪委监委业务骨干开展培训2次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赴兄弟高校调研1次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★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校纪委书记作为副组长参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省委巡视，2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人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分赴省市纪委监委跟班锻炼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  <w:lang w:val="en-US" w:eastAsia="zh-CN"/>
        </w:rPr>
        <w:t>1人参与省纪委监委二次审理工作</w:t>
      </w:r>
      <w:r>
        <w:rPr>
          <w:rFonts w:hint="eastAsia" w:ascii="Times New Roman" w:hAnsi="Times New Roman" w:eastAsia="仿宋_GB2312"/>
          <w:color w:val="0000FF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以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择优选调等方式充实年轻干部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2人。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升级纪检监察机要室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和谈话室，完成内网安全防护改造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957D10F6-1B58-4EB7-AE18-BFB0B7A02E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A1A77C0-964E-42D5-B32A-22373B404EB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EB65CEA6-55D3-4582-84BF-2AF7D8F51A7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851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5B2DA82">
                          <w:pPr>
                            <w:pStyle w:val="3"/>
                          </w:pPr>
                          <w: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B2DA82">
                    <w:pPr>
                      <w:pStyle w:val="3"/>
                    </w:pPr>
                    <w: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E73BD2"/>
    <w:rsid w:val="15FF197D"/>
    <w:rsid w:val="16363A27"/>
    <w:rsid w:val="187D0D9A"/>
    <w:rsid w:val="1C145E41"/>
    <w:rsid w:val="22CA6694"/>
    <w:rsid w:val="28E76FDC"/>
    <w:rsid w:val="2CF11FB4"/>
    <w:rsid w:val="63785A98"/>
    <w:rsid w:val="712525EE"/>
    <w:rsid w:val="731735E6"/>
    <w:rsid w:val="73974727"/>
    <w:rsid w:val="758F50A9"/>
    <w:rsid w:val="7D41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批注框文本 字符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1388B-8C27-4A3B-AD2B-E54D531397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2155</Words>
  <Characters>2202</Characters>
  <Paragraphs>20</Paragraphs>
  <TotalTime>0</TotalTime>
  <ScaleCrop>false</ScaleCrop>
  <LinksUpToDate>false</LinksUpToDate>
  <CharactersWithSpaces>2202</CharactersWithSpaces>
  <Application>WPS Office_12.1.0.24034_F1E327BC-269C-435d-A152-05C5408002CA</Application>
  <DocSecurity>1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2025-07-21T02:56:00Z</dcterms:created>
  <dc:creator>Vicon</dc:creator>
  <cp:lastModifiedBy>Vicon</cp:lastModifiedBy>
  <cp:lastPrinted>2025-07-21T01:51:00Z</cp:lastPrinted>
  <dcterms:modified xsi:type="dcterms:W3CDTF">2025-12-09T03:32:18Z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3E2EE3D3BA3D4B078AF8DC7DEAEB63F4_13</vt:lpwstr>
  </property>
  <property fmtid="{D5CDD505-2E9C-101B-9397-08002B2CF9AE}" pid="4" name="KSOTemplateDocerSaveRecord">
    <vt:lpwstr>eyJoZGlkIjoiYTgzODI1YjAxZDQyOTM5NjcyZTE0MDM0YzJmMTk2OTEiLCJ1c2VySWQiOiIzMTQyOTc3OTEifQ==</vt:lpwstr>
  </property>
</Properties>
</file>