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C7BD9">
      <w:pPr>
        <w:widowControl/>
        <w:spacing w:before="156" w:beforeLines="50" w:after="156" w:afterLines="50" w:line="560" w:lineRule="exact"/>
        <w:jc w:val="center"/>
        <w:rPr>
          <w:rFonts w:hint="eastAsia" w:ascii="方正小标宋简体" w:hAnsi="方正小标宋简体" w:eastAsia="方正小标宋简体" w:cs="方正小标宋简体"/>
          <w:color w:val="000000"/>
          <w:kern w:val="0"/>
          <w:sz w:val="44"/>
          <w:szCs w:val="44"/>
          <w:shd w:val="clear" w:color="auto" w:fill="FFFFFF"/>
        </w:rPr>
      </w:pPr>
      <w:r>
        <w:rPr>
          <w:rFonts w:hint="eastAsia" w:ascii="方正小标宋简体" w:hAnsi="方正小标宋简体" w:eastAsia="方正小标宋简体" w:cs="方正小标宋简体"/>
          <w:color w:val="000000"/>
          <w:kern w:val="0"/>
          <w:sz w:val="44"/>
          <w:szCs w:val="44"/>
          <w:shd w:val="clear" w:color="auto" w:fill="FFFFFF"/>
        </w:rPr>
        <w:t>202</w:t>
      </w:r>
      <w:r>
        <w:rPr>
          <w:rFonts w:hint="eastAsia" w:ascii="方正小标宋简体" w:hAnsi="方正小标宋简体" w:eastAsia="方正小标宋简体" w:cs="方正小标宋简体"/>
          <w:color w:val="000000"/>
          <w:kern w:val="0"/>
          <w:sz w:val="44"/>
          <w:szCs w:val="44"/>
          <w:shd w:val="clear" w:color="auto" w:fill="FFFFFF"/>
          <w:lang w:val="en-US" w:eastAsia="zh-CN"/>
        </w:rPr>
        <w:t>5</w:t>
      </w:r>
      <w:r>
        <w:rPr>
          <w:rFonts w:hint="eastAsia" w:ascii="方正小标宋简体" w:hAnsi="方正小标宋简体" w:eastAsia="方正小标宋简体" w:cs="方正小标宋简体"/>
          <w:color w:val="000000"/>
          <w:kern w:val="0"/>
          <w:sz w:val="44"/>
          <w:szCs w:val="44"/>
          <w:shd w:val="clear" w:color="auto" w:fill="FFFFFF"/>
        </w:rPr>
        <w:t>年党委统战部工作总结</w:t>
      </w:r>
    </w:p>
    <w:p w14:paraId="2103594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统战工作在学校党委行政的坚强领导下，在各基层党组织、各部门及各党派团体大力支持下，以全面落实统战工作责任制为抓手，以贯彻落实习近平总书记关于做好新时代党的统一战线工作的重要思想为主线，认真学习贯彻党的二十大</w:t>
      </w:r>
      <w:r>
        <w:rPr>
          <w:rFonts w:hint="eastAsia" w:ascii="仿宋_GB2312" w:hAnsi="仿宋_GB2312" w:eastAsia="仿宋_GB2312" w:cs="仿宋_GB2312"/>
          <w:sz w:val="32"/>
          <w:szCs w:val="32"/>
          <w:lang w:val="en-US" w:eastAsia="zh-CN"/>
        </w:rPr>
        <w:t>及历次</w:t>
      </w:r>
      <w:r>
        <w:rPr>
          <w:rFonts w:hint="eastAsia" w:ascii="仿宋_GB2312" w:hAnsi="仿宋_GB2312" w:eastAsia="仿宋_GB2312" w:cs="仿宋_GB2312"/>
          <w:sz w:val="32"/>
          <w:szCs w:val="32"/>
        </w:rPr>
        <w:t>全会精神，紧密围绕学校中心工作，服务学校发展大局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积极开展各项工作。其中，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lang w:val="en-US" w:eastAsia="zh-CN"/>
        </w:rPr>
        <w:t>1篇社情民意被全国政协采纳，</w:t>
      </w:r>
      <w:r>
        <w:rPr>
          <w:rFonts w:hint="eastAsia" w:ascii="仿宋_GB2312" w:hAnsi="仿宋_GB2312" w:eastAsia="仿宋_GB2312" w:cs="仿宋_GB2312"/>
          <w:b/>
          <w:bCs/>
          <w:sz w:val="32"/>
          <w:szCs w:val="32"/>
        </w:rPr>
        <w:t>民建主委获民建中央“优秀会务工作者”表彰，并在民建中央座谈会</w:t>
      </w:r>
      <w:r>
        <w:rPr>
          <w:rFonts w:hint="eastAsia" w:ascii="仿宋_GB2312" w:hAnsi="仿宋_GB2312" w:eastAsia="仿宋_GB2312" w:cs="仿宋_GB2312"/>
          <w:b/>
          <w:bCs/>
          <w:sz w:val="32"/>
          <w:szCs w:val="32"/>
          <w:lang w:val="en-US" w:eastAsia="zh-CN"/>
        </w:rPr>
        <w:t>上</w:t>
      </w:r>
      <w:r>
        <w:rPr>
          <w:rFonts w:hint="eastAsia" w:ascii="仿宋_GB2312" w:hAnsi="仿宋_GB2312" w:eastAsia="仿宋_GB2312" w:cs="仿宋_GB2312"/>
          <w:b/>
          <w:bCs/>
          <w:sz w:val="32"/>
          <w:szCs w:val="32"/>
        </w:rPr>
        <w:t>作交流发言</w:t>
      </w:r>
      <w:r>
        <w:rPr>
          <w:rFonts w:hint="eastAsia" w:ascii="仿宋_GB2312" w:hAnsi="仿宋_GB2312" w:eastAsia="仿宋_GB2312" w:cs="仿宋_GB2312"/>
          <w:b/>
          <w:bCs/>
          <w:sz w:val="32"/>
          <w:szCs w:val="32"/>
          <w:lang w:val="en-US" w:eastAsia="zh-CN"/>
        </w:rPr>
        <w:t>，民进支部获“民进全国先进基层组织”，1名民进会员获民进全国参政议政工作先进个人，民进主</w:t>
      </w:r>
      <w:r>
        <w:rPr>
          <w:rFonts w:hint="eastAsia" w:ascii="仿宋_GB2312" w:hAnsi="仿宋_GB2312" w:eastAsia="仿宋_GB2312" w:cs="仿宋_GB2312"/>
          <w:b/>
          <w:bCs/>
          <w:color w:val="auto"/>
          <w:sz w:val="32"/>
          <w:szCs w:val="32"/>
          <w:lang w:val="en-US" w:eastAsia="zh-CN"/>
        </w:rPr>
        <w:t>委获民</w:t>
      </w:r>
      <w:r>
        <w:rPr>
          <w:rFonts w:hint="eastAsia" w:ascii="仿宋_GB2312" w:hAnsi="仿宋_GB2312" w:eastAsia="仿宋_GB2312" w:cs="仿宋_GB2312"/>
          <w:b/>
          <w:bCs/>
          <w:sz w:val="32"/>
          <w:szCs w:val="32"/>
          <w:lang w:val="en-US" w:eastAsia="zh-CN"/>
        </w:rPr>
        <w:t>进全省组织工作先进个人，民盟主委获民盟省委2024-2025年度参政议政工作先进个人，1项课题获民盟中央参政党理论研究课题。</w:t>
      </w:r>
      <w:r>
        <w:rPr>
          <w:rFonts w:hint="eastAsia" w:ascii="仿宋_GB2312" w:hAnsi="仿宋_GB2312" w:eastAsia="仿宋_GB2312" w:cs="仿宋_GB2312"/>
          <w:sz w:val="32"/>
          <w:szCs w:val="32"/>
        </w:rPr>
        <w:t>现将</w:t>
      </w:r>
      <w:r>
        <w:rPr>
          <w:rFonts w:hint="eastAsia" w:ascii="仿宋_GB2312" w:hAnsi="仿宋_GB2312" w:eastAsia="仿宋_GB2312" w:cs="仿宋_GB2312"/>
          <w:sz w:val="32"/>
          <w:szCs w:val="32"/>
          <w:lang w:val="en-US" w:eastAsia="zh-CN"/>
        </w:rPr>
        <w:t>一年</w:t>
      </w:r>
      <w:r>
        <w:rPr>
          <w:rFonts w:hint="eastAsia" w:ascii="仿宋_GB2312" w:hAnsi="仿宋_GB2312" w:eastAsia="仿宋_GB2312" w:cs="仿宋_GB2312"/>
          <w:sz w:val="32"/>
          <w:szCs w:val="32"/>
        </w:rPr>
        <w:t>工作总结如下：</w:t>
      </w:r>
    </w:p>
    <w:p w14:paraId="0640B6E3">
      <w:pPr>
        <w:keepNext w:val="0"/>
        <w:keepLines w:val="0"/>
        <w:pageBreakBefore w:val="0"/>
        <w:widowControl/>
        <w:kinsoku/>
        <w:wordWrap/>
        <w:overflowPunct/>
        <w:topLinePunct w:val="0"/>
        <w:autoSpaceDE/>
        <w:autoSpaceDN/>
        <w:bidi w:val="0"/>
        <w:adjustRightInd/>
        <w:snapToGrid/>
        <w:spacing w:before="156" w:beforeLines="50" w:after="156" w:afterLines="50" w:line="560" w:lineRule="exact"/>
        <w:ind w:firstLine="640" w:firstLineChars="200"/>
        <w:jc w:val="both"/>
        <w:textAlignment w:val="auto"/>
        <w:rPr>
          <w:rFonts w:hint="eastAsia" w:ascii="黑体" w:hAnsi="黑体" w:eastAsia="黑体" w:cs="黑体"/>
          <w:color w:val="222222"/>
          <w:kern w:val="0"/>
          <w:sz w:val="32"/>
          <w:szCs w:val="32"/>
          <w:lang w:val="en-US" w:eastAsia="zh-CN" w:bidi="ar-SA"/>
        </w:rPr>
      </w:pPr>
      <w:r>
        <w:rPr>
          <w:rFonts w:hint="eastAsia" w:ascii="黑体" w:hAnsi="黑体" w:eastAsia="黑体" w:cs="黑体"/>
          <w:color w:val="222222"/>
          <w:kern w:val="0"/>
          <w:sz w:val="32"/>
          <w:szCs w:val="32"/>
          <w:lang w:val="en-US" w:eastAsia="zh-CN" w:bidi="ar-SA"/>
        </w:rPr>
        <w:t>一、强化思想引领，画好“同心圆”</w:t>
      </w:r>
    </w:p>
    <w:p w14:paraId="406B5FD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仿宋_GB2312"/>
          <w:b/>
          <w:bCs/>
          <w:color w:val="000000" w:themeColor="text1"/>
          <w:kern w:val="0"/>
          <w:sz w:val="32"/>
          <w:szCs w:val="32"/>
          <w14:textFill>
            <w14:solidFill>
              <w14:schemeClr w14:val="tx1"/>
            </w14:solidFill>
          </w14:textFill>
        </w:rPr>
        <w:t>1.</w:t>
      </w:r>
      <w:r>
        <w:rPr>
          <w:rFonts w:hint="eastAsia" w:ascii="楷体" w:hAnsi="楷体" w:eastAsia="楷体" w:cs="仿宋_GB2312"/>
          <w:b/>
          <w:bCs/>
          <w:color w:val="000000" w:themeColor="text1"/>
          <w:kern w:val="0"/>
          <w:sz w:val="32"/>
          <w:szCs w:val="32"/>
          <w:lang w:val="en-US" w:eastAsia="zh-CN"/>
          <w14:textFill>
            <w14:solidFill>
              <w14:schemeClr w14:val="tx1"/>
            </w14:solidFill>
          </w14:textFill>
        </w:rPr>
        <w:t>深化理论学习</w:t>
      </w:r>
      <w:r>
        <w:rPr>
          <w:rFonts w:hint="eastAsia" w:ascii="楷体" w:hAnsi="楷体" w:eastAsia="楷体" w:cs="仿宋_GB2312"/>
          <w:b/>
          <w:bCs/>
          <w:color w:val="000000" w:themeColor="text1"/>
          <w:kern w:val="0"/>
          <w:sz w:val="32"/>
          <w:szCs w:val="32"/>
          <w14:textFill>
            <w14:solidFill>
              <w14:schemeClr w14:val="tx1"/>
            </w14:solidFill>
          </w14:textFill>
        </w:rPr>
        <w:t>。</w:t>
      </w:r>
      <w:r>
        <w:rPr>
          <w:rFonts w:hint="eastAsia" w:ascii="仿宋_GB2312" w:hAnsi="仿宋_GB2312" w:eastAsia="仿宋_GB2312" w:cs="仿宋_GB2312"/>
          <w:sz w:val="32"/>
          <w:szCs w:val="32"/>
        </w:rPr>
        <w:t>加强新时代党的创新理论深化内化转化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组</w:t>
      </w:r>
      <w:r>
        <w:rPr>
          <w:rFonts w:hint="eastAsia" w:ascii="仿宋_GB2312" w:hAnsi="仿宋_GB2312" w:eastAsia="仿宋_GB2312" w:cs="仿宋_GB2312"/>
          <w:sz w:val="32"/>
          <w:szCs w:val="32"/>
        </w:rPr>
        <w:t>织召开统一战线工作领导小组</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党派团体负责人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政协委员参政议政，民主</w:t>
      </w:r>
      <w:r>
        <w:rPr>
          <w:rFonts w:hint="eastAsia" w:ascii="仿宋_GB2312" w:hAnsi="仿宋_GB2312" w:eastAsia="仿宋_GB2312" w:cs="仿宋_GB2312"/>
          <w:kern w:val="0"/>
          <w:sz w:val="32"/>
          <w:szCs w:val="32"/>
        </w:rPr>
        <w:t>党派、无党派人士新发展成员</w:t>
      </w:r>
      <w:r>
        <w:rPr>
          <w:rFonts w:hint="eastAsia" w:ascii="仿宋_GB2312" w:hAnsi="仿宋_GB2312" w:eastAsia="仿宋_GB2312" w:cs="仿宋_GB2312"/>
          <w:kern w:val="0"/>
          <w:sz w:val="32"/>
          <w:szCs w:val="32"/>
          <w:lang w:val="en-US" w:eastAsia="zh-CN"/>
        </w:rPr>
        <w:t>以及“聚焦师德·统战有为”党派团体代表等会议5</w:t>
      </w:r>
      <w:r>
        <w:rPr>
          <w:rFonts w:hint="eastAsia" w:ascii="仿宋_GB2312" w:hAnsi="仿宋_GB2312" w:eastAsia="仿宋_GB2312" w:cs="仿宋_GB2312"/>
          <w:sz w:val="32"/>
          <w:szCs w:val="32"/>
          <w:lang w:val="en-US" w:eastAsia="zh-CN"/>
        </w:rPr>
        <w:t>次，</w:t>
      </w:r>
      <w:r>
        <w:rPr>
          <w:rFonts w:hint="eastAsia" w:ascii="仿宋_GB2312" w:hAnsi="仿宋_GB2312" w:eastAsia="仿宋_GB2312" w:cs="仿宋_GB2312"/>
          <w:sz w:val="32"/>
          <w:szCs w:val="32"/>
        </w:rPr>
        <w:t>集中学习</w:t>
      </w:r>
      <w:r>
        <w:rPr>
          <w:rFonts w:hint="eastAsia" w:ascii="仿宋_GB2312" w:hAnsi="仿宋_GB2312" w:eastAsia="仿宋_GB2312" w:cs="仿宋_GB2312"/>
          <w:sz w:val="32"/>
          <w:szCs w:val="32"/>
          <w:lang w:val="en-US" w:eastAsia="zh-CN"/>
        </w:rPr>
        <w:t>传达</w:t>
      </w:r>
      <w:r>
        <w:rPr>
          <w:rFonts w:hint="eastAsia" w:ascii="仿宋_GB2312" w:hAnsi="仿宋_GB2312" w:eastAsia="仿宋_GB2312" w:cs="仿宋_GB2312"/>
          <w:sz w:val="32"/>
          <w:szCs w:val="32"/>
        </w:rPr>
        <w:t>全国两会和全国、全省统战部长会议精神</w:t>
      </w:r>
      <w:r>
        <w:rPr>
          <w:rFonts w:hint="eastAsia" w:ascii="仿宋_GB2312" w:hAnsi="仿宋_GB2312" w:eastAsia="仿宋_GB2312" w:cs="仿宋_GB2312"/>
          <w:sz w:val="32"/>
          <w:szCs w:val="32"/>
          <w:lang w:val="en-US" w:eastAsia="zh-CN"/>
        </w:rPr>
        <w:t>以及</w:t>
      </w:r>
      <w:r>
        <w:rPr>
          <w:rFonts w:hint="eastAsia" w:ascii="仿宋_GB2312" w:hAnsi="仿宋_GB2312" w:eastAsia="仿宋_GB2312" w:cs="仿宋_GB2312"/>
          <w:i w:val="0"/>
          <w:iCs w:val="0"/>
          <w:caps w:val="0"/>
          <w:spacing w:val="0"/>
          <w:sz w:val="32"/>
          <w:szCs w:val="32"/>
          <w:shd w:val="clear"/>
        </w:rPr>
        <w:t>两会期间习近平总书记参加江苏代表团审议时的重要讲话精神</w:t>
      </w:r>
      <w:r>
        <w:rPr>
          <w:rFonts w:hint="eastAsia" w:ascii="仿宋_GB2312" w:hAnsi="仿宋_GB2312" w:eastAsia="仿宋_GB2312" w:cs="仿宋_GB2312"/>
          <w:sz w:val="32"/>
          <w:szCs w:val="32"/>
          <w:lang w:val="en-US" w:eastAsia="zh-CN"/>
        </w:rPr>
        <w:t>。开展党员领导干部与党外代表人士联谊交友工作2次，订购《习近平总书记关</w:t>
      </w:r>
      <w:r>
        <w:rPr>
          <w:rFonts w:hint="eastAsia" w:ascii="仿宋_GB2312" w:hAnsi="仿宋_GB2312" w:eastAsia="仿宋_GB2312" w:cs="仿宋_GB2312"/>
          <w:sz w:val="32"/>
          <w:szCs w:val="32"/>
        </w:rPr>
        <w:t>于做好新时代党的统一战线工作的重要思想学习读本》</w:t>
      </w:r>
      <w:r>
        <w:rPr>
          <w:rFonts w:hint="eastAsia" w:ascii="仿宋_GB2312" w:hAnsi="仿宋_GB2312" w:eastAsia="仿宋_GB2312" w:cs="仿宋_GB2312"/>
          <w:sz w:val="32"/>
          <w:szCs w:val="32"/>
          <w:lang w:val="en-US" w:eastAsia="zh-CN"/>
        </w:rPr>
        <w:t>书籍100余本，并</w:t>
      </w:r>
      <w:r>
        <w:rPr>
          <w:rFonts w:hint="eastAsia" w:ascii="仿宋_GB2312" w:hAnsi="仿宋_GB2312" w:eastAsia="仿宋_GB2312" w:cs="仿宋_GB2312"/>
          <w:sz w:val="32"/>
          <w:szCs w:val="32"/>
        </w:rPr>
        <w:t>组织全校统一战线成员学习宣传，进一步引导统战成员深刻领会党的路线方针政策，增强对中国特色社会主义的道路自信、理论自信、制度自信和文化自信。</w:t>
      </w:r>
    </w:p>
    <w:p w14:paraId="0ADCA35D">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lang w:eastAsia="zh-CN"/>
        </w:rPr>
      </w:pPr>
      <w:r>
        <w:rPr>
          <w:rFonts w:hint="eastAsia" w:ascii="楷体" w:hAnsi="楷体" w:eastAsia="楷体" w:cs="仿宋_GB2312"/>
          <w:b/>
          <w:bCs/>
          <w:color w:val="000000" w:themeColor="text1"/>
          <w:kern w:val="0"/>
          <w:sz w:val="32"/>
          <w:szCs w:val="32"/>
          <w:lang w:val="en-US" w:eastAsia="zh-CN"/>
          <w14:textFill>
            <w14:solidFill>
              <w14:schemeClr w14:val="tx1"/>
            </w14:solidFill>
          </w14:textFill>
        </w:rPr>
        <w:t>2.开展主题教育。</w:t>
      </w:r>
      <w:r>
        <w:rPr>
          <w:rFonts w:hint="eastAsia" w:ascii="仿宋_GB2312" w:hAnsi="仿宋_GB2312" w:eastAsia="仿宋_GB2312" w:cs="仿宋_GB2312"/>
          <w:sz w:val="32"/>
          <w:szCs w:val="32"/>
          <w:lang w:val="en-US" w:eastAsia="zh-CN"/>
        </w:rPr>
        <w:t>以统战工作为纽带凝聚各方力量，创新实施</w:t>
      </w:r>
      <w:r>
        <w:rPr>
          <w:rFonts w:hint="eastAsia" w:ascii="仿宋_GB2312" w:hAnsi="仿宋_GB2312" w:eastAsia="仿宋_GB2312" w:cs="仿宋_GB2312"/>
          <w:b/>
          <w:bCs/>
          <w:color w:val="auto"/>
          <w:sz w:val="32"/>
          <w:szCs w:val="32"/>
        </w:rPr>
        <w:t>共上一堂思政大课、共启一次联学联建、共办一场学术盛宴、共赴一线实践调研、共享一段文化之旅</w:t>
      </w:r>
      <w:r>
        <w:rPr>
          <w:rFonts w:hint="eastAsia" w:ascii="仿宋_GB2312" w:hAnsi="仿宋_GB2312" w:eastAsia="仿宋_GB2312" w:cs="仿宋_GB2312"/>
          <w:b/>
          <w:bCs/>
          <w:color w:val="auto"/>
          <w:sz w:val="32"/>
          <w:szCs w:val="32"/>
          <w:lang w:val="en-US" w:eastAsia="zh-CN"/>
        </w:rPr>
        <w:t>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b/>
          <w:bCs/>
          <w:color w:val="auto"/>
          <w:sz w:val="32"/>
          <w:szCs w:val="32"/>
        </w:rPr>
        <w:t>“五个一”系列联谊活动</w:t>
      </w:r>
      <w:r>
        <w:rPr>
          <w:rFonts w:hint="eastAsia" w:ascii="仿宋_GB2312" w:hAnsi="仿宋_GB2312" w:eastAsia="仿宋_GB2312" w:cs="仿宋_GB2312"/>
          <w:sz w:val="32"/>
          <w:szCs w:val="32"/>
          <w:lang w:val="en-US" w:eastAsia="zh-CN"/>
        </w:rPr>
        <w:t>，与相关学院和部门联合开展</w:t>
      </w:r>
      <w:r>
        <w:rPr>
          <w:rFonts w:hint="eastAsia" w:ascii="仿宋_GB2312" w:hAnsi="仿宋_GB2312" w:eastAsia="仿宋_GB2312" w:cs="仿宋_GB2312"/>
          <w:sz w:val="32"/>
          <w:szCs w:val="32"/>
          <w:lang w:eastAsia="zh-CN"/>
        </w:rPr>
        <w:t>“坚守育人初心，做促进民族团结进步的使者”——王盐平老师先进事迹报告会、</w:t>
      </w:r>
      <w:r>
        <w:rPr>
          <w:rFonts w:hint="eastAsia" w:ascii="仿宋_GB2312" w:hAnsi="仿宋_GB2312" w:eastAsia="仿宋_GB2312" w:cs="仿宋_GB2312"/>
          <w:sz w:val="32"/>
          <w:szCs w:val="32"/>
          <w:lang w:val="en-US" w:eastAsia="zh-CN"/>
        </w:rPr>
        <w:t>支部</w:t>
      </w:r>
      <w:r>
        <w:rPr>
          <w:rFonts w:hint="eastAsia" w:ascii="仿宋_GB2312" w:hAnsi="仿宋_GB2312" w:eastAsia="仿宋_GB2312" w:cs="仿宋_GB2312"/>
          <w:sz w:val="32"/>
          <w:szCs w:val="32"/>
          <w:lang w:eastAsia="zh-CN"/>
        </w:rPr>
        <w:t>“组织建设提升年”</w:t>
      </w:r>
      <w:r>
        <w:rPr>
          <w:rFonts w:hint="eastAsia" w:ascii="仿宋_GB2312" w:hAnsi="仿宋_GB2312" w:eastAsia="仿宋_GB2312" w:cs="仿宋_GB2312"/>
          <w:sz w:val="32"/>
          <w:szCs w:val="32"/>
          <w:lang w:val="en-US" w:eastAsia="zh-CN"/>
        </w:rPr>
        <w:t>联学联建</w:t>
      </w:r>
      <w:r>
        <w:rPr>
          <w:rFonts w:hint="eastAsia" w:ascii="仿宋_GB2312" w:hAnsi="仿宋_GB2312" w:eastAsia="仿宋_GB2312" w:cs="仿宋_GB2312"/>
          <w:sz w:val="32"/>
          <w:szCs w:val="32"/>
          <w:lang w:eastAsia="zh-CN"/>
        </w:rPr>
        <w:t>、“海洋生物制造新范式：AI、数学、物理学与生命科学的交叉创新”研讨会、“同心同行・问道基层”实践调研、</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rPr>
        <w:t>戏曲走近大学生</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rPr>
        <w:t>系列活动启动暨淮剧《祥林嫂》展演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汇融多元 青春畅响</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国际文化节、“</w:t>
      </w:r>
      <w:r>
        <w:rPr>
          <w:rFonts w:hint="eastAsia" w:ascii="仿宋_GB2312" w:hAnsi="仿宋_GB2312" w:eastAsia="仿宋_GB2312" w:cs="仿宋_GB2312"/>
          <w:sz w:val="32"/>
          <w:szCs w:val="32"/>
        </w:rPr>
        <w:t>舞韵中华，同心</w:t>
      </w:r>
      <w:r>
        <w:rPr>
          <w:rFonts w:hint="eastAsia" w:ascii="仿宋_GB2312" w:hAnsi="仿宋_GB2312" w:eastAsia="仿宋_GB2312" w:cs="仿宋_GB2312"/>
          <w:sz w:val="32"/>
          <w:szCs w:val="32"/>
          <w:lang w:val="en-US" w:eastAsia="zh-CN"/>
        </w:rPr>
        <w:t>筑梦</w:t>
      </w:r>
      <w:r>
        <w:rPr>
          <w:rFonts w:hint="eastAsia" w:ascii="仿宋_GB2312" w:hAnsi="仿宋_GB2312" w:eastAsia="仿宋_GB2312" w:cs="仿宋_GB2312"/>
          <w:sz w:val="32"/>
          <w:szCs w:val="32"/>
        </w:rPr>
        <w:t>”校园</w:t>
      </w:r>
      <w:r>
        <w:rPr>
          <w:rFonts w:hint="eastAsia" w:ascii="仿宋_GB2312" w:hAnsi="仿宋_GB2312" w:eastAsia="仿宋_GB2312" w:cs="仿宋_GB2312"/>
          <w:sz w:val="32"/>
          <w:szCs w:val="32"/>
          <w:lang w:val="en-US" w:eastAsia="zh-CN"/>
        </w:rPr>
        <w:t>民族</w:t>
      </w:r>
      <w:r>
        <w:rPr>
          <w:rFonts w:hint="eastAsia" w:ascii="仿宋_GB2312" w:hAnsi="仿宋_GB2312" w:eastAsia="仿宋_GB2312" w:cs="仿宋_GB2312"/>
          <w:sz w:val="32"/>
          <w:szCs w:val="32"/>
        </w:rPr>
        <w:t>舞蹈大赛</w:t>
      </w:r>
      <w:r>
        <w:rPr>
          <w:rFonts w:hint="eastAsia" w:ascii="仿宋_GB2312" w:hAnsi="仿宋_GB2312" w:eastAsia="仿宋_GB2312" w:cs="仿宋_GB2312"/>
          <w:sz w:val="32"/>
          <w:szCs w:val="32"/>
          <w:lang w:val="en-US" w:eastAsia="zh-CN"/>
        </w:rPr>
        <w:t>等教育活动，</w:t>
      </w:r>
      <w:r>
        <w:rPr>
          <w:rFonts w:hint="eastAsia" w:ascii="仿宋_GB2312" w:hAnsi="仿宋_GB2312" w:eastAsia="仿宋_GB2312" w:cs="仿宋_GB2312"/>
          <w:sz w:val="32"/>
          <w:szCs w:val="32"/>
          <w:lang w:eastAsia="zh-CN"/>
        </w:rPr>
        <w:t>以多元活动促统战成员升华思想、提升统战工作质效。</w:t>
      </w:r>
    </w:p>
    <w:p w14:paraId="346DCE1D">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仿宋_GB2312"/>
          <w:b/>
          <w:bCs/>
          <w:color w:val="000000" w:themeColor="text1"/>
          <w:kern w:val="0"/>
          <w:sz w:val="32"/>
          <w:szCs w:val="32"/>
          <w:lang w:val="en-US" w:eastAsia="zh-CN"/>
          <w14:textFill>
            <w14:solidFill>
              <w14:schemeClr w14:val="tx1"/>
            </w14:solidFill>
          </w14:textFill>
        </w:rPr>
        <w:t>3.支持党外人士培训学习。</w:t>
      </w:r>
      <w:r>
        <w:rPr>
          <w:rFonts w:hint="eastAsia" w:ascii="仿宋_GB2312" w:hAnsi="仿宋_GB2312" w:eastAsia="仿宋_GB2312" w:cs="仿宋_GB2312"/>
          <w:sz w:val="32"/>
          <w:szCs w:val="32"/>
        </w:rPr>
        <w:t>以学习培训凝聚</w:t>
      </w:r>
      <w:r>
        <w:rPr>
          <w:rFonts w:hint="eastAsia" w:ascii="仿宋_GB2312" w:hAnsi="仿宋_GB2312" w:eastAsia="仿宋_GB2312" w:cs="仿宋_GB2312"/>
          <w:sz w:val="32"/>
          <w:szCs w:val="32"/>
          <w:lang w:val="en-US" w:eastAsia="zh-CN"/>
        </w:rPr>
        <w:t>党外人士</w:t>
      </w:r>
      <w:r>
        <w:rPr>
          <w:rFonts w:hint="eastAsia" w:ascii="仿宋_GB2312" w:hAnsi="仿宋_GB2312" w:eastAsia="仿宋_GB2312" w:cs="仿宋_GB2312"/>
          <w:sz w:val="32"/>
          <w:szCs w:val="32"/>
        </w:rPr>
        <w:t>智慧</w:t>
      </w:r>
      <w:r>
        <w:rPr>
          <w:rFonts w:hint="eastAsia" w:ascii="仿宋_GB2312" w:hAnsi="仿宋_GB2312" w:eastAsia="仿宋_GB2312" w:cs="仿宋_GB2312"/>
          <w:sz w:val="32"/>
          <w:szCs w:val="32"/>
          <w:lang w:val="en-US" w:eastAsia="zh-CN"/>
        </w:rPr>
        <w:t>，协助党校组织</w:t>
      </w:r>
      <w:r>
        <w:rPr>
          <w:rFonts w:hint="eastAsia" w:ascii="仿宋_GB2312" w:hAnsi="仿宋_GB2312" w:eastAsia="仿宋_GB2312" w:cs="仿宋_GB2312"/>
          <w:sz w:val="32"/>
          <w:szCs w:val="32"/>
        </w:rPr>
        <w:t>12名党外干部</w:t>
      </w:r>
      <w:r>
        <w:rPr>
          <w:rFonts w:hint="eastAsia" w:ascii="仿宋_GB2312" w:hAnsi="仿宋_GB2312" w:eastAsia="仿宋_GB2312" w:cs="仿宋_GB2312"/>
          <w:sz w:val="32"/>
          <w:szCs w:val="32"/>
          <w:lang w:val="en-US" w:eastAsia="zh-CN"/>
        </w:rPr>
        <w:t>参与“深入贯彻中央八项规定精神学习教育”“学习贯彻党的二十届四中全会精神”等网络专题课程学习以及赴南京、溧阳等地开展党性教育暨能力提升专题培训。选派21名党外人士参加中央统战部民主党派代表人士、省无党派人士、</w:t>
      </w:r>
      <w:r>
        <w:rPr>
          <w:rFonts w:hint="eastAsia" w:ascii="仿宋_GB2312" w:hAnsi="仿宋_GB2312" w:eastAsia="仿宋_GB2312" w:cs="仿宋_GB2312"/>
          <w:sz w:val="32"/>
          <w:szCs w:val="32"/>
        </w:rPr>
        <w:t>民盟</w:t>
      </w:r>
      <w:r>
        <w:rPr>
          <w:rFonts w:hint="eastAsia" w:ascii="仿宋_GB2312" w:hAnsi="仿宋_GB2312" w:eastAsia="仿宋_GB2312" w:cs="仿宋_GB2312"/>
          <w:sz w:val="32"/>
          <w:szCs w:val="32"/>
          <w:lang w:val="en-US" w:eastAsia="zh-CN"/>
        </w:rPr>
        <w:t>省委</w:t>
      </w:r>
      <w:r>
        <w:rPr>
          <w:rFonts w:hint="eastAsia" w:ascii="仿宋_GB2312" w:hAnsi="仿宋_GB2312" w:eastAsia="仿宋_GB2312" w:cs="仿宋_GB2312"/>
          <w:sz w:val="32"/>
          <w:szCs w:val="32"/>
        </w:rPr>
        <w:t>新盟员</w:t>
      </w:r>
      <w:r>
        <w:rPr>
          <w:rFonts w:hint="eastAsia" w:ascii="仿宋_GB2312" w:hAnsi="仿宋_GB2312" w:eastAsia="仿宋_GB2312" w:cs="仿宋_GB2312"/>
          <w:sz w:val="32"/>
          <w:szCs w:val="32"/>
          <w:lang w:val="en-US" w:eastAsia="zh-CN"/>
        </w:rPr>
        <w:t>、民盟省委社情民意信息、民建省委基层组织主委、民进省委骨干会员、省社会主义学院“党外县处级领导干部(高校)培训班”等各类培训。1名盟员在省委新盟员培训班作交流发言，多举措提高党外人士的政治把握能力、参政议政能力、组织领导能力和合作共事能力。</w:t>
      </w:r>
    </w:p>
    <w:p w14:paraId="4E970686">
      <w:pPr>
        <w:keepNext w:val="0"/>
        <w:keepLines w:val="0"/>
        <w:pageBreakBefore w:val="0"/>
        <w:widowControl/>
        <w:kinsoku/>
        <w:wordWrap/>
        <w:overflowPunct/>
        <w:topLinePunct w:val="0"/>
        <w:autoSpaceDE/>
        <w:autoSpaceDN/>
        <w:bidi w:val="0"/>
        <w:adjustRightInd/>
        <w:snapToGrid/>
        <w:spacing w:before="156" w:beforeLines="50" w:after="156" w:afterLines="50" w:line="560" w:lineRule="exact"/>
        <w:ind w:firstLine="640" w:firstLineChars="200"/>
        <w:jc w:val="both"/>
        <w:textAlignment w:val="auto"/>
        <w:rPr>
          <w:rFonts w:hint="eastAsia" w:ascii="黑体" w:hAnsi="黑体" w:eastAsia="黑体" w:cs="黑体"/>
          <w:color w:val="222222"/>
          <w:kern w:val="0"/>
          <w:sz w:val="32"/>
          <w:szCs w:val="32"/>
          <w:lang w:val="en-US" w:eastAsia="zh-CN" w:bidi="ar-SA"/>
        </w:rPr>
      </w:pPr>
      <w:r>
        <w:rPr>
          <w:rFonts w:hint="eastAsia" w:ascii="黑体" w:hAnsi="黑体" w:eastAsia="黑体" w:cs="黑体"/>
          <w:color w:val="222222"/>
          <w:kern w:val="0"/>
          <w:sz w:val="32"/>
          <w:szCs w:val="32"/>
          <w:lang w:val="en-US" w:eastAsia="zh-CN" w:bidi="ar-SA"/>
        </w:rPr>
        <w:t>二、加强组织建设，扩大“公约数”</w:t>
      </w:r>
    </w:p>
    <w:p w14:paraId="102031AE">
      <w:pPr>
        <w:keepNext w:val="0"/>
        <w:keepLines w:val="0"/>
        <w:pageBreakBefore w:val="0"/>
        <w:widowControl/>
        <w:kinsoku/>
        <w:wordWrap/>
        <w:overflowPunct/>
        <w:topLinePunct w:val="0"/>
        <w:autoSpaceDE/>
        <w:autoSpaceDN/>
        <w:bidi w:val="0"/>
        <w:adjustRightInd/>
        <w:snapToGrid/>
        <w:spacing w:before="156" w:beforeLines="50" w:after="156" w:afterLines="50" w:line="52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仿宋_GB2312"/>
          <w:b/>
          <w:bCs/>
          <w:color w:val="000000" w:themeColor="text1"/>
          <w:kern w:val="0"/>
          <w:sz w:val="32"/>
          <w:szCs w:val="32"/>
          <w:lang w:val="en-US" w:eastAsia="zh-CN"/>
          <w14:textFill>
            <w14:solidFill>
              <w14:schemeClr w14:val="tx1"/>
            </w14:solidFill>
          </w14:textFill>
        </w:rPr>
        <w:t>1.支持党派团体组织建设。</w:t>
      </w:r>
      <w:r>
        <w:rPr>
          <w:rFonts w:hint="eastAsia" w:ascii="仿宋_GB2312" w:hAnsi="仿宋_GB2312" w:eastAsia="仿宋_GB2312" w:cs="仿宋_GB2312"/>
          <w:sz w:val="32"/>
          <w:szCs w:val="32"/>
          <w:lang w:val="en-US" w:eastAsia="zh-CN"/>
        </w:rPr>
        <w:t>积极协助各民主党派基层组织选优配强领导班子。协助致公党支部完成换届工作，配合市委统战部完成民盟市委主委和市欧美同学会副会长考察工作，民进支部、致公党支部各新增副主委1名，发展民主党派成员1名、考察2名，推荐无党派人士8名，推荐省知联谊会会员、省欧美同学会人工智能产业分会会员、市海外联谊会会员和省侨联侨界专家委员会委员4名，为统战成员搭建交流平台，拓宽发展空间，促进资源共享、优势互补。</w:t>
      </w:r>
    </w:p>
    <w:p w14:paraId="3E79652F">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仿宋_GB2312"/>
          <w:b/>
          <w:bCs/>
          <w:color w:val="000000" w:themeColor="text1"/>
          <w:kern w:val="0"/>
          <w:sz w:val="32"/>
          <w:szCs w:val="32"/>
          <w:lang w:val="en-US" w:eastAsia="zh-CN"/>
          <w14:textFill>
            <w14:solidFill>
              <w14:schemeClr w14:val="tx1"/>
            </w14:solidFill>
          </w14:textFill>
        </w:rPr>
        <w:t>2.协助党派团体开展主题活动。</w:t>
      </w:r>
      <w:r>
        <w:rPr>
          <w:rFonts w:hint="eastAsia" w:ascii="仿宋_GB2312" w:hAnsi="仿宋_GB2312" w:eastAsia="仿宋_GB2312" w:cs="仿宋_GB2312"/>
          <w:sz w:val="32"/>
          <w:szCs w:val="32"/>
          <w:lang w:val="en-US" w:eastAsia="zh-CN"/>
        </w:rPr>
        <w:t>实施“盐师同心•融汇赋能”工程，党派团体分别开展“两会”精神学习暨盟务工作会议、绿色低碳科创园企业考察交流、“文艺进乡村”、      “学深悟透全会精神，砥砺前行勇担使命”学习交流、“深学笃行担使命 凝心聚力谋发展”主题学习，“会史工作主题年”联学联建，“学规定、强作风、树形象”主题教育，三明故里爱国主义和传统文化教育、“联侨汇智聚合力·育人兴教启新程”主题交流，“海归学思想·建功新盐城”等活动12次，以真实践、新作为集智聚力、助推发展、服务大局。</w:t>
      </w:r>
    </w:p>
    <w:p w14:paraId="3B929B88">
      <w:pPr>
        <w:keepNext w:val="0"/>
        <w:keepLines w:val="0"/>
        <w:pageBreakBefore w:val="0"/>
        <w:widowControl/>
        <w:numPr>
          <w:ilvl w:val="0"/>
          <w:numId w:val="1"/>
        </w:numPr>
        <w:kinsoku/>
        <w:wordWrap/>
        <w:overflowPunct/>
        <w:topLinePunct w:val="0"/>
        <w:autoSpaceDE/>
        <w:autoSpaceDN/>
        <w:bidi w:val="0"/>
        <w:adjustRightInd/>
        <w:snapToGrid/>
        <w:spacing w:before="156" w:beforeLines="50" w:after="156" w:afterLines="50" w:line="560" w:lineRule="exact"/>
        <w:ind w:firstLine="640" w:firstLineChars="200"/>
        <w:jc w:val="both"/>
        <w:textAlignment w:val="auto"/>
        <w:rPr>
          <w:rFonts w:hint="eastAsia" w:ascii="黑体" w:hAnsi="黑体" w:eastAsia="黑体" w:cs="黑体"/>
          <w:color w:val="222222"/>
          <w:kern w:val="0"/>
          <w:sz w:val="32"/>
          <w:szCs w:val="32"/>
          <w:lang w:val="en-US" w:eastAsia="zh-CN" w:bidi="ar-SA"/>
        </w:rPr>
      </w:pPr>
      <w:r>
        <w:rPr>
          <w:rFonts w:hint="eastAsia" w:ascii="黑体" w:hAnsi="黑体" w:eastAsia="黑体" w:cs="黑体"/>
          <w:color w:val="222222"/>
          <w:kern w:val="0"/>
          <w:sz w:val="32"/>
          <w:szCs w:val="32"/>
          <w:lang w:val="en-US" w:eastAsia="zh-CN" w:bidi="ar-SA"/>
        </w:rPr>
        <w:t>发挥人才优势，凝聚“向心力”</w:t>
      </w:r>
    </w:p>
    <w:p w14:paraId="19A03515">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eastAsia" w:ascii="楷体" w:hAnsi="楷体" w:eastAsia="楷体" w:cs="仿宋_GB2312"/>
          <w:b/>
          <w:bCs/>
          <w:color w:val="000000" w:themeColor="text1"/>
          <w:kern w:val="0"/>
          <w:sz w:val="32"/>
          <w:szCs w:val="32"/>
          <w:lang w:val="en-US" w:eastAsia="zh-CN"/>
          <w14:textFill>
            <w14:solidFill>
              <w14:schemeClr w14:val="tx1"/>
            </w14:solidFill>
          </w14:textFill>
        </w:rPr>
        <w:t>1.积极参政议政</w:t>
      </w:r>
      <w:r>
        <w:rPr>
          <w:rFonts w:hint="eastAsia" w:ascii="仿宋_GB2312" w:hAnsi="仿宋_GB2312" w:eastAsia="仿宋_GB2312" w:cs="仿宋_GB2312"/>
          <w:b/>
          <w:bCs/>
          <w:color w:val="auto"/>
          <w:kern w:val="0"/>
          <w:sz w:val="32"/>
          <w:szCs w:val="32"/>
          <w:lang w:val="en-US" w:eastAsia="zh-CN"/>
        </w:rPr>
        <w:t>。</w:t>
      </w:r>
      <w:r>
        <w:rPr>
          <w:rFonts w:hint="eastAsia" w:ascii="仿宋_GB2312" w:hAnsi="仿宋_GB2312" w:eastAsia="仿宋_GB2312" w:cs="仿宋_GB2312"/>
          <w:sz w:val="32"/>
          <w:szCs w:val="32"/>
          <w:lang w:val="en-US" w:eastAsia="zh-CN"/>
        </w:rPr>
        <w:t>鼓励和支持统一战线成员围绕学校改革发展中的重点、难点问题，开展调查研究，积极建言献策，统战成员提交提案60余篇，其中1篇社情民意被全国政协办公厅采纳，4篇被省人社厅、省卫健委、省工信厅和民建省委采纳，4篇被市政协、市委统战部采纳，2篇被《中国教育报》和《新华日报》报道，4篇入选政协市委第四次会议《委员意见》汇编。民建主委获民建中央“优秀会务工作者”表彰，并在民建中央座谈会议作交流发言，</w:t>
      </w:r>
      <w:bookmarkStart w:id="0" w:name="_GoBack"/>
      <w:bookmarkEnd w:id="0"/>
      <w:r>
        <w:rPr>
          <w:rFonts w:hint="eastAsia" w:ascii="仿宋_GB2312" w:hAnsi="仿宋_GB2312" w:eastAsia="仿宋_GB2312" w:cs="仿宋_GB2312"/>
          <w:sz w:val="32"/>
          <w:szCs w:val="32"/>
          <w:lang w:val="en-US" w:eastAsia="zh-CN"/>
        </w:rPr>
        <w:t>民进支部获“民进全国先进基层组织”，1名民进会员获民进全国参政议政工作先进个人，民盟主委获民盟省委2024-2025年度参政议政工作先进个人，提案获民盟省委调研处感谢，民进主委获民进全省组织工作先进个人；5名盟员分别获“世界华文优秀评论奖”、民盟市委先进个人，1名盟员入选省青年科技人才托举工程；致公党主委被聘任为市首批教育行风监督员、1名老师入选省侨联侨界专家委员会委员。1名盟员科研论文被民盟省委评为论坛优秀论文，并作交流发言，1名盟员获省大学生节能减排社会实践与科技竞赛一等奖、三等奖各一项。统战成员以实际行动积极参政议政，在多个领域取得优异成绩，为学校发展与社会进步贡献了重要力量。</w:t>
      </w:r>
    </w:p>
    <w:p w14:paraId="3F88AD94">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仿宋_GB2312"/>
          <w:b/>
          <w:bCs/>
          <w:color w:val="000000" w:themeColor="text1"/>
          <w:kern w:val="0"/>
          <w:sz w:val="32"/>
          <w:szCs w:val="32"/>
          <w:lang w:val="en-US" w:eastAsia="zh-CN"/>
          <w14:textFill>
            <w14:solidFill>
              <w14:schemeClr w14:val="tx1"/>
            </w14:solidFill>
          </w14:textFill>
        </w:rPr>
        <w:t>2.</w:t>
      </w:r>
      <w:r>
        <w:rPr>
          <w:rFonts w:hint="eastAsia" w:ascii="楷体" w:hAnsi="楷体" w:eastAsia="楷体" w:cs="仿宋_GB2312"/>
          <w:b/>
          <w:bCs/>
          <w:color w:val="auto"/>
          <w:kern w:val="0"/>
          <w:sz w:val="32"/>
          <w:szCs w:val="32"/>
          <w:lang w:val="en-US" w:eastAsia="zh-CN"/>
        </w:rPr>
        <w:t>主动参与活动。</w:t>
      </w:r>
      <w:r>
        <w:rPr>
          <w:rFonts w:hint="eastAsia" w:ascii="仿宋_GB2312" w:hAnsi="仿宋_GB2312" w:eastAsia="仿宋_GB2312" w:cs="仿宋_GB2312"/>
          <w:sz w:val="32"/>
          <w:szCs w:val="32"/>
          <w:lang w:val="en-US" w:eastAsia="zh-CN"/>
        </w:rPr>
        <w:t>参与各类统战相关活动，在丰富多样的实践中凝聚共识、发挥作用。参与省“同心共筑教育梦”主题教育，报送《共绘团结奋斗同心圆 打造建功立业新优势——海生学院创新党外知识分子思想政治引领工作》基层党组织统战工作典型案例、《“海归智汇”赋能“双高协同”——校地融合创新实践》民主党派基层组织（统战团体）服务经济社会发展典型案例、《以药为媒践初心，以实为要担使命——杨锦明教授建功事迹》党外人士双岗建功事迹各1项。进一步提升了学校统战工作的影响力，为学校各项事业的发展营造了良好的统战氛围。</w:t>
      </w:r>
    </w:p>
    <w:p w14:paraId="6FE99682">
      <w:pPr>
        <w:keepNext w:val="0"/>
        <w:keepLines w:val="0"/>
        <w:pageBreakBefore w:val="0"/>
        <w:widowControl/>
        <w:kinsoku/>
        <w:wordWrap/>
        <w:overflowPunct/>
        <w:topLinePunct w:val="0"/>
        <w:autoSpaceDE/>
        <w:autoSpaceDN/>
        <w:bidi w:val="0"/>
        <w:adjustRightInd/>
        <w:snapToGrid/>
        <w:spacing w:before="156" w:beforeLines="50" w:after="156" w:afterLines="50" w:line="560" w:lineRule="exact"/>
        <w:ind w:firstLine="640" w:firstLineChars="200"/>
        <w:jc w:val="both"/>
        <w:textAlignment w:val="auto"/>
        <w:rPr>
          <w:rFonts w:hint="eastAsia" w:ascii="黑体" w:hAnsi="黑体" w:eastAsia="黑体" w:cs="黑体"/>
          <w:color w:val="222222"/>
          <w:kern w:val="0"/>
          <w:sz w:val="32"/>
          <w:szCs w:val="32"/>
          <w:lang w:val="en-US" w:eastAsia="zh-CN" w:bidi="ar-SA"/>
        </w:rPr>
      </w:pPr>
      <w:r>
        <w:rPr>
          <w:rFonts w:hint="eastAsia" w:ascii="黑体" w:hAnsi="黑体" w:eastAsia="黑体" w:cs="黑体"/>
          <w:color w:val="222222"/>
          <w:kern w:val="0"/>
          <w:sz w:val="32"/>
          <w:szCs w:val="32"/>
          <w:lang w:val="en-US" w:eastAsia="zh-CN" w:bidi="ar-SA"/>
        </w:rPr>
        <w:t>四、做好民族宗教工作，奏响“大合唱”</w:t>
      </w:r>
    </w:p>
    <w:p w14:paraId="086D267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rPr>
          <w:rFonts w:hint="default" w:ascii="仿宋_GB2312" w:hAnsi="仿宋_GB2312" w:eastAsia="仿宋_GB2312" w:cs="仿宋_GB2312"/>
          <w:sz w:val="32"/>
          <w:szCs w:val="32"/>
          <w:lang w:val="en-US" w:eastAsia="zh-CN"/>
        </w:rPr>
      </w:pPr>
      <w:r>
        <w:rPr>
          <w:rFonts w:hint="eastAsia" w:ascii="楷体" w:hAnsi="楷体" w:eastAsia="楷体" w:cs="仿宋_GB2312"/>
          <w:b/>
          <w:bCs/>
          <w:color w:val="000000" w:themeColor="text1"/>
          <w:kern w:val="0"/>
          <w:sz w:val="32"/>
          <w:szCs w:val="32"/>
          <w:lang w:val="en-US" w:eastAsia="zh-CN"/>
          <w14:textFill>
            <w14:solidFill>
              <w14:schemeClr w14:val="tx1"/>
            </w14:solidFill>
          </w14:textFill>
        </w:rPr>
        <w:t>1.持续开展铸牢中华民族共同体意识教育。</w:t>
      </w:r>
      <w:r>
        <w:rPr>
          <w:rFonts w:hint="eastAsia" w:ascii="仿宋_GB2312" w:hAnsi="仿宋_GB2312" w:eastAsia="仿宋_GB2312" w:cs="仿宋_GB2312"/>
          <w:sz w:val="32"/>
          <w:szCs w:val="32"/>
          <w:lang w:val="en-US" w:eastAsia="zh-CN"/>
        </w:rPr>
        <w:t>纵深推进“盐师同心•石榴花开”工程，联合海生院、国合处分别开展“弘扬教育家精神 共绘民族团结同心圆——全国民族团结进步模范王盐平报告会”“汇融多元 青春畅响”第二届国际文化节等联谊活动；协助湿地学院组织市田家炳中学新疆内高班120多名师生开展“同心共育石榴红，湿地科普促团结”同心教育基地研学；组织3000余名新生分批参观基地，更新基地展板21块；</w:t>
      </w:r>
      <w:r>
        <w:rPr>
          <w:rFonts w:hint="eastAsia" w:ascii="仿宋_GB2312" w:hAnsi="仿宋_GB2312" w:eastAsia="仿宋_GB2312" w:cs="仿宋_GB2312"/>
          <w:sz w:val="32"/>
          <w:szCs w:val="32"/>
        </w:rPr>
        <w:t>推广使用《中华民族共同体概论》教材，持续与北师大合作开设《铸牢中华民族共同体意识》线上课程和线下校级公选课</w:t>
      </w:r>
      <w:r>
        <w:rPr>
          <w:rFonts w:hint="eastAsia" w:ascii="仿宋_GB2312" w:hAnsi="仿宋_GB2312" w:eastAsia="仿宋_GB2312" w:cs="仿宋_GB2312"/>
          <w:sz w:val="32"/>
          <w:szCs w:val="32"/>
          <w:lang w:val="en-US" w:eastAsia="zh-CN"/>
        </w:rPr>
        <w:t>；联合盐都区统战部等部门开展“粽香连四海，端午共团圆—侨眷·民族学子端午联谊会”，相关活动被交汇点新闻、扬子晚报等报道3次。协助二级学院开展“民族团结一家亲 同行共筑中国梦”“红色文化润心田 民族团结花盛开”“运河千里行，苏韵寻踪记”“运河同心，文脉共进”等民族团结进步教育实践活动12次。积极参与省“铸牢中华民族共同体意识·高校在行动”系列活动，报送非遗校园行、暑期实践、思政微课、微信推文等作品5项，进一步增强学校民族团结教育品牌影响力。</w:t>
      </w:r>
    </w:p>
    <w:p w14:paraId="4E28877B">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仿宋_GB2312"/>
          <w:b/>
          <w:bCs/>
          <w:color w:val="000000" w:themeColor="text1"/>
          <w:kern w:val="0"/>
          <w:sz w:val="32"/>
          <w:szCs w:val="32"/>
          <w:lang w:val="en-US" w:eastAsia="zh-CN"/>
          <w14:textFill>
            <w14:solidFill>
              <w14:schemeClr w14:val="tx1"/>
            </w14:solidFill>
          </w14:textFill>
        </w:rPr>
        <w:t>2.扎实做好宗教工作。</w:t>
      </w:r>
      <w:r>
        <w:rPr>
          <w:rFonts w:hint="eastAsia" w:ascii="仿宋_GB2312" w:hAnsi="仿宋_GB2312" w:eastAsia="仿宋_GB2312" w:cs="仿宋_GB2312"/>
          <w:sz w:val="32"/>
          <w:szCs w:val="32"/>
          <w:lang w:val="en-US" w:eastAsia="zh-CN"/>
        </w:rPr>
        <w:t>严格落实意识形态工作责任制，做好抵御和防范宗教向校园渗透专项工作，制定</w:t>
      </w:r>
      <w:r>
        <w:rPr>
          <w:rFonts w:hint="default" w:ascii="仿宋_GB2312" w:hAnsi="仿宋_GB2312" w:eastAsia="仿宋_GB2312" w:cs="仿宋_GB2312"/>
          <w:sz w:val="32"/>
          <w:szCs w:val="32"/>
          <w:lang w:val="en-US" w:eastAsia="zh-CN"/>
        </w:rPr>
        <w:t>《抵御和防范宗教向校园渗透专项工作实施方案》</w:t>
      </w:r>
      <w:r>
        <w:rPr>
          <w:rFonts w:hint="eastAsia" w:ascii="仿宋_GB2312" w:hAnsi="仿宋_GB2312" w:eastAsia="仿宋_GB2312" w:cs="仿宋_GB2312"/>
          <w:sz w:val="32"/>
          <w:szCs w:val="32"/>
          <w:lang w:val="en-US" w:eastAsia="zh-CN"/>
        </w:rPr>
        <w:t>《统战工作责任清单和领导班子成员统战工作职责清单》等制度，开展春、秋学期抵御和防范宗教向校园渗透专项摸底排查2次，通过常委会、党务工作例会等传达省教育工委宗教专项工作相关重点任务6次，发放《公民防范邪教手册》200册并组织二级单位学习宣传，制作新生开学工作提示单，借助公众号推送防范宗教小知识3次。组织辅导员、班主任开展《防微杜渐：构建我校抵御和防范宗教渗透的长效机制》专题培训和新生、学生干部《筑牢思想防线 自觉抵御和防范宗教向校园渗透》专题培训3次，引导师生树立正确的宗教观。积极配合市民宗局、清真寺完成65位伊斯兰教学生信息统计工作。完成市政协基督教提案协办意见1项、填报全国思政网宗教信息2次、报送省教育厅抵御和防范宗教向校园渗透专项工作总结2次，校意识形态研判工作报告4份，意识形态固本强基自查报告1次，以实际行动筑牢校园宗教安全防线。</w:t>
      </w:r>
    </w:p>
    <w:p w14:paraId="0FF2599B">
      <w:pPr>
        <w:keepNext w:val="0"/>
        <w:keepLines w:val="0"/>
        <w:pageBreakBefore w:val="0"/>
        <w:widowControl/>
        <w:kinsoku/>
        <w:wordWrap/>
        <w:overflowPunct/>
        <w:topLinePunct w:val="0"/>
        <w:autoSpaceDE/>
        <w:autoSpaceDN/>
        <w:bidi w:val="0"/>
        <w:adjustRightInd/>
        <w:snapToGrid/>
        <w:spacing w:before="156" w:beforeLines="50" w:after="156" w:afterLines="50" w:line="560" w:lineRule="exact"/>
        <w:ind w:firstLine="640" w:firstLineChars="200"/>
        <w:jc w:val="both"/>
        <w:textAlignment w:val="auto"/>
        <w:rPr>
          <w:rFonts w:hint="default" w:ascii="黑体" w:hAnsi="黑体" w:eastAsia="黑体" w:cs="黑体"/>
          <w:color w:val="222222"/>
          <w:kern w:val="0"/>
          <w:sz w:val="32"/>
          <w:szCs w:val="32"/>
          <w:lang w:val="en-US" w:eastAsia="zh-CN" w:bidi="ar-SA"/>
        </w:rPr>
      </w:pPr>
      <w:r>
        <w:rPr>
          <w:rFonts w:hint="eastAsia" w:ascii="黑体" w:hAnsi="黑体" w:eastAsia="黑体" w:cs="黑体"/>
          <w:color w:val="222222"/>
          <w:kern w:val="0"/>
          <w:sz w:val="32"/>
          <w:szCs w:val="32"/>
          <w:lang w:val="en-US" w:eastAsia="zh-CN" w:bidi="ar-SA"/>
        </w:rPr>
        <w:t>五、加强统战理论研究与宣传</w:t>
      </w:r>
      <w:r>
        <w:rPr>
          <w:rFonts w:hint="default" w:ascii="黑体" w:hAnsi="黑体" w:eastAsia="黑体" w:cs="黑体"/>
          <w:color w:val="222222"/>
          <w:kern w:val="0"/>
          <w:sz w:val="32"/>
          <w:szCs w:val="32"/>
          <w:lang w:val="en-US" w:eastAsia="zh-CN" w:bidi="ar-SA"/>
        </w:rPr>
        <w:t>工作</w:t>
      </w:r>
      <w:r>
        <w:rPr>
          <w:rFonts w:hint="eastAsia" w:ascii="黑体" w:hAnsi="黑体" w:eastAsia="黑体" w:cs="黑体"/>
          <w:color w:val="222222"/>
          <w:kern w:val="0"/>
          <w:sz w:val="32"/>
          <w:szCs w:val="32"/>
          <w:lang w:val="en-US" w:eastAsia="zh-CN" w:bidi="ar-SA"/>
        </w:rPr>
        <w:t>，拓宽“辐射圈”</w:t>
      </w:r>
    </w:p>
    <w:p w14:paraId="1FD520F9">
      <w:pPr>
        <w:keepNext w:val="0"/>
        <w:keepLines w:val="0"/>
        <w:pageBreakBefore w:val="0"/>
        <w:kinsoku/>
        <w:wordWrap/>
        <w:overflowPunct/>
        <w:topLinePunct w:val="0"/>
        <w:autoSpaceDE/>
        <w:autoSpaceDN/>
        <w:bidi w:val="0"/>
        <w:adjustRightInd/>
        <w:snapToGrid/>
        <w:spacing w:line="52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eastAsia" w:ascii="楷体" w:hAnsi="楷体" w:eastAsia="楷体" w:cs="仿宋_GB2312"/>
          <w:b/>
          <w:bCs/>
          <w:color w:val="000000" w:themeColor="text1"/>
          <w:kern w:val="0"/>
          <w:sz w:val="32"/>
          <w:szCs w:val="32"/>
          <w:lang w:val="en-US" w:eastAsia="zh-CN"/>
          <w14:textFill>
            <w14:solidFill>
              <w14:schemeClr w14:val="tx1"/>
            </w14:solidFill>
          </w14:textFill>
        </w:rPr>
        <w:t>1.</w:t>
      </w:r>
      <w:r>
        <w:rPr>
          <w:rFonts w:hint="default" w:ascii="楷体" w:hAnsi="楷体" w:eastAsia="楷体" w:cs="仿宋_GB2312"/>
          <w:b/>
          <w:bCs/>
          <w:color w:val="000000" w:themeColor="text1"/>
          <w:kern w:val="0"/>
          <w:sz w:val="32"/>
          <w:szCs w:val="32"/>
          <w:lang w:val="en-US" w:eastAsia="zh-CN"/>
          <w14:textFill>
            <w14:solidFill>
              <w14:schemeClr w14:val="tx1"/>
            </w14:solidFill>
          </w14:textFill>
        </w:rPr>
        <w:t>开展</w:t>
      </w:r>
      <w:r>
        <w:rPr>
          <w:rFonts w:hint="eastAsia" w:ascii="楷体" w:hAnsi="楷体" w:eastAsia="楷体" w:cs="仿宋_GB2312"/>
          <w:b/>
          <w:bCs/>
          <w:color w:val="000000" w:themeColor="text1"/>
          <w:kern w:val="0"/>
          <w:sz w:val="32"/>
          <w:szCs w:val="32"/>
          <w:lang w:val="en-US" w:eastAsia="zh-CN"/>
          <w14:textFill>
            <w14:solidFill>
              <w14:schemeClr w14:val="tx1"/>
            </w14:solidFill>
          </w14:textFill>
        </w:rPr>
        <w:t>统战理论研究工作。</w:t>
      </w:r>
      <w:r>
        <w:rPr>
          <w:rFonts w:hint="eastAsia" w:ascii="仿宋_GB2312" w:hAnsi="仿宋_GB2312" w:eastAsia="仿宋_GB2312" w:cs="仿宋_GB2312"/>
          <w:sz w:val="32"/>
          <w:szCs w:val="32"/>
          <w:lang w:val="en-US" w:eastAsia="zh-CN"/>
        </w:rPr>
        <w:t>借助“盐城市首批铸牢中华民族共同体意识研究基地”平台，充分发挥高校人才优势，积极做好统战课题申报工作。3名盟员获批民盟中央2025年度民盟参政党理论研究课题、省科技计划（青年基金项目）、市级公益性科普活动资助项目各1项；1名盟员获2025年度第十六届民盟文化论坛优秀论文。组织申报省统战理论政策研究、省统一战线工作研究、省统战工作实践创新成果、市统一战线理论政策研究等课题6项，报送统一战线与中国人民抗日战争胜利主题征文1篇。推荐省统一战线理论研究会第六届理事会理事1人、会员2人。</w:t>
      </w:r>
    </w:p>
    <w:p w14:paraId="24D524D8">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3" w:firstLineChars="200"/>
        <w:jc w:val="both"/>
        <w:textAlignment w:val="auto"/>
      </w:pPr>
      <w:r>
        <w:rPr>
          <w:rFonts w:hint="eastAsia" w:ascii="楷体" w:hAnsi="楷体" w:eastAsia="楷体" w:cs="仿宋_GB2312"/>
          <w:b/>
          <w:bCs/>
          <w:color w:val="000000" w:themeColor="text1"/>
          <w:kern w:val="0"/>
          <w:sz w:val="32"/>
          <w:szCs w:val="32"/>
          <w:lang w:val="en-US" w:eastAsia="zh-CN"/>
          <w14:textFill>
            <w14:solidFill>
              <w14:schemeClr w14:val="tx1"/>
            </w14:solidFill>
          </w14:textFill>
        </w:rPr>
        <w:t>2.做好统战宣传和信息完善工作。</w:t>
      </w:r>
      <w:r>
        <w:rPr>
          <w:rFonts w:hint="eastAsia" w:ascii="仿宋_GB2312" w:hAnsi="仿宋_GB2312" w:eastAsia="仿宋_GB2312" w:cs="仿宋_GB2312"/>
          <w:b w:val="0"/>
          <w:bCs w:val="0"/>
          <w:kern w:val="2"/>
          <w:sz w:val="32"/>
          <w:szCs w:val="32"/>
          <w:lang w:val="en-US" w:eastAsia="zh-CN"/>
        </w:rPr>
        <w:t>全年</w:t>
      </w:r>
      <w:r>
        <w:rPr>
          <w:rFonts w:hint="eastAsia" w:ascii="仿宋_GB2312" w:hAnsi="仿宋_GB2312" w:eastAsia="仿宋_GB2312" w:cs="仿宋_GB2312"/>
          <w:sz w:val="32"/>
          <w:szCs w:val="32"/>
          <w:lang w:val="en-US" w:eastAsia="zh-CN"/>
        </w:rPr>
        <w:t>发表统战宣传稿件20多篇，8篇被扬子晚报、交汇点新闻、江苏民盟和盐城民进公众号等登载，进一步扩大了学校统战工作影响力。完成部门网站更新、正科职及以上党外干部信息统计、校史馆统战宣传板块更换、党派团体成员基础信息更新、在盐归国留学人员数据摸底4次，更新同心教育基地展板21块，筹建了一站式社区统战版块。</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6B72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6501A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16501A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3CF80C"/>
    <w:multiLevelType w:val="singleLevel"/>
    <w:tmpl w:val="CE3CF80C"/>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30DB9"/>
    <w:rsid w:val="0086369D"/>
    <w:rsid w:val="0185255B"/>
    <w:rsid w:val="02641C78"/>
    <w:rsid w:val="02CB619B"/>
    <w:rsid w:val="048C6147"/>
    <w:rsid w:val="06C90C44"/>
    <w:rsid w:val="06EE0841"/>
    <w:rsid w:val="08517B9A"/>
    <w:rsid w:val="08ED74F0"/>
    <w:rsid w:val="0C822F50"/>
    <w:rsid w:val="0F76123D"/>
    <w:rsid w:val="105C5E44"/>
    <w:rsid w:val="1AF20311"/>
    <w:rsid w:val="1B135A9A"/>
    <w:rsid w:val="1C2D7829"/>
    <w:rsid w:val="1C5D3ED1"/>
    <w:rsid w:val="1F244811"/>
    <w:rsid w:val="20202305"/>
    <w:rsid w:val="20CC6A8D"/>
    <w:rsid w:val="215978A7"/>
    <w:rsid w:val="21FE134A"/>
    <w:rsid w:val="226D64B1"/>
    <w:rsid w:val="22E744D4"/>
    <w:rsid w:val="2376588D"/>
    <w:rsid w:val="23AD1279"/>
    <w:rsid w:val="24D15265"/>
    <w:rsid w:val="24DA1A4E"/>
    <w:rsid w:val="262F4797"/>
    <w:rsid w:val="26AC6582"/>
    <w:rsid w:val="27630472"/>
    <w:rsid w:val="29B62F77"/>
    <w:rsid w:val="2B573486"/>
    <w:rsid w:val="2C792640"/>
    <w:rsid w:val="2C7935A5"/>
    <w:rsid w:val="2DB426DA"/>
    <w:rsid w:val="2E466136"/>
    <w:rsid w:val="2EDD3703"/>
    <w:rsid w:val="2F8E7469"/>
    <w:rsid w:val="310A799F"/>
    <w:rsid w:val="32C428A4"/>
    <w:rsid w:val="33E32A95"/>
    <w:rsid w:val="341104BD"/>
    <w:rsid w:val="34AE213F"/>
    <w:rsid w:val="364E0056"/>
    <w:rsid w:val="36E63139"/>
    <w:rsid w:val="37601495"/>
    <w:rsid w:val="38595180"/>
    <w:rsid w:val="38DB60EC"/>
    <w:rsid w:val="394D1C55"/>
    <w:rsid w:val="39DA3FF3"/>
    <w:rsid w:val="3A473126"/>
    <w:rsid w:val="3A954162"/>
    <w:rsid w:val="3AB83A06"/>
    <w:rsid w:val="3D3948B0"/>
    <w:rsid w:val="3DAF6650"/>
    <w:rsid w:val="3DD84B93"/>
    <w:rsid w:val="414D0807"/>
    <w:rsid w:val="466B73A3"/>
    <w:rsid w:val="49293955"/>
    <w:rsid w:val="4A870247"/>
    <w:rsid w:val="4AC767D0"/>
    <w:rsid w:val="4B391D0B"/>
    <w:rsid w:val="4D251398"/>
    <w:rsid w:val="4DF5138F"/>
    <w:rsid w:val="509C5E41"/>
    <w:rsid w:val="52345B87"/>
    <w:rsid w:val="524F0A69"/>
    <w:rsid w:val="53765723"/>
    <w:rsid w:val="59154BEF"/>
    <w:rsid w:val="59D53BE2"/>
    <w:rsid w:val="59EE7059"/>
    <w:rsid w:val="5B7C510D"/>
    <w:rsid w:val="5E28537C"/>
    <w:rsid w:val="5EEC58C5"/>
    <w:rsid w:val="604557AF"/>
    <w:rsid w:val="60D61108"/>
    <w:rsid w:val="617F354E"/>
    <w:rsid w:val="644840CB"/>
    <w:rsid w:val="64AF3265"/>
    <w:rsid w:val="664F6724"/>
    <w:rsid w:val="67A45B43"/>
    <w:rsid w:val="697A0B39"/>
    <w:rsid w:val="6B102C79"/>
    <w:rsid w:val="6D03254E"/>
    <w:rsid w:val="70122E6C"/>
    <w:rsid w:val="713734FD"/>
    <w:rsid w:val="758D64AA"/>
    <w:rsid w:val="75965AEF"/>
    <w:rsid w:val="77E55B44"/>
    <w:rsid w:val="7A8A3B50"/>
    <w:rsid w:val="7BB17AAF"/>
    <w:rsid w:val="7CCB73B6"/>
    <w:rsid w:val="7D855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0"/>
    <w:rPr>
      <w:b/>
    </w:rPr>
  </w:style>
  <w:style w:type="character" w:customStyle="1" w:styleId="8">
    <w:name w:val="font61"/>
    <w:basedOn w:val="6"/>
    <w:qFormat/>
    <w:uiPriority w:val="0"/>
    <w:rPr>
      <w:rFonts w:hint="eastAsia" w:ascii="微软雅黑" w:hAnsi="微软雅黑" w:eastAsia="微软雅黑" w:cs="微软雅黑"/>
      <w:b/>
      <w:bCs/>
      <w:color w:val="313131"/>
      <w:sz w:val="36"/>
      <w:szCs w:val="36"/>
      <w:u w:val="none"/>
    </w:rPr>
  </w:style>
  <w:style w:type="character" w:customStyle="1" w:styleId="9">
    <w:name w:val="font11"/>
    <w:basedOn w:val="6"/>
    <w:qFormat/>
    <w:uiPriority w:val="0"/>
    <w:rPr>
      <w:rFonts w:hint="eastAsia" w:ascii="微软雅黑" w:hAnsi="微软雅黑" w:eastAsia="微软雅黑" w:cs="微软雅黑"/>
      <w:b/>
      <w:bCs/>
      <w:color w:val="18181A"/>
      <w:sz w:val="36"/>
      <w:szCs w:val="3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3692</Words>
  <Characters>3747</Characters>
  <Lines>0</Lines>
  <Paragraphs>0</Paragraphs>
  <TotalTime>3</TotalTime>
  <ScaleCrop>false</ScaleCrop>
  <LinksUpToDate>false</LinksUpToDate>
  <CharactersWithSpaces>3761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2025-12-02T06:54:00Z</dcterms:created>
  <dc:creator>lenovo</dc:creator>
  <cp:lastModifiedBy>玲玲</cp:lastModifiedBy>
  <dcterms:modified xsi:type="dcterms:W3CDTF">2025-12-09T08:21:54Z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eyJoZGlkIjoiYmUzODRmNGFiMzE4NDczZDVkZjZmMTAzYzQ1NDA0YjciLCJ1c2VySWQiOiI0NTIxMTg0NDEifQ==</vt:lpwstr>
  </property>
  <property fmtid="{D5CDD505-2E9C-101B-9397-08002B2CF9AE}" pid="4" name="ICV">
    <vt:lpwstr>0F5FB25DADFC4BC396628E710055D958_13</vt:lpwstr>
  </property>
</Properties>
</file>