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BD62A0">
      <w:pPr>
        <w:pStyle w:val="2"/>
        <w:widowControl/>
        <w:jc w:val="center"/>
        <w:rPr>
          <w:rFonts w:hint="default"/>
        </w:rPr>
      </w:pPr>
      <w:r>
        <w:rPr>
          <w:rFonts w:hint="default" w:ascii="Times New Roman" w:hAnsi="Times New Roman" w:eastAsia="方正小标宋简体"/>
          <w:b w:val="0"/>
          <w:bCs w:val="0"/>
          <w:color w:val="000000" w:themeColor="text1"/>
          <w:kern w:val="2"/>
          <w:sz w:val="44"/>
          <w:szCs w:val="32"/>
          <w14:textFill>
            <w14:solidFill>
              <w14:schemeClr w14:val="tx1"/>
            </w14:solidFill>
          </w14:textFill>
        </w:rPr>
        <w:t>团委2025年工作总结</w:t>
      </w:r>
    </w:p>
    <w:p w14:paraId="12D91EBE">
      <w:pPr>
        <w:spacing w:line="560" w:lineRule="exact"/>
        <w:ind w:firstLine="640" w:firstLineChars="200"/>
        <w:rPr>
          <w:rFonts w:ascii="Times New Roman" w:hAnsi="Times New Roman" w:eastAsia="方正仿宋_GBK" w:cs="Times New Roman"/>
          <w:color w:val="000000" w:themeColor="text1"/>
          <w:sz w:val="32"/>
          <w:szCs w:val="32"/>
          <w14:textFill>
            <w14:solidFill>
              <w14:schemeClr w14:val="tx1"/>
            </w14:solidFill>
          </w14:textFill>
        </w:rPr>
      </w:pPr>
      <w:r>
        <w:rPr>
          <w:rFonts w:ascii="Times New Roman" w:hAnsi="Times New Roman" w:eastAsia="方正仿宋_GBK" w:cs="Times New Roman"/>
          <w:color w:val="000000" w:themeColor="text1"/>
          <w:sz w:val="32"/>
          <w:szCs w:val="32"/>
          <w14:textFill>
            <w14:solidFill>
              <w14:schemeClr w14:val="tx1"/>
            </w14:solidFill>
          </w14:textFill>
        </w:rPr>
        <w:t>2025年，我校共青团在校党委和团省委的正确领导下，以习近平新时代中国特色社会主义思想为指导，全面学习贯彻党的二十大和二十届历次全会精神，深入贯彻习近平总书记关于青年工作的重要思想和关于教育的重要论述，深刻感悟“两个确立”的决定性意义，增强“四个意识”、坚定“四个自信”、做到“两个维护”。围绕建设特色鲜明的高水平师范大学目标任务，着力加强政治引领，创新实践育人体系，全面服务青年成长成才，持续提升引领力、组织力、服务力和大局贡献度，团结带领广大团员青年为中国式现代化挺膺担当，圆满完成年初制定的各项工作目标。现将主要工作总结如下：</w:t>
      </w:r>
    </w:p>
    <w:p w14:paraId="18699816">
      <w:pPr>
        <w:pStyle w:val="2"/>
        <w:widowControl/>
        <w:spacing w:beforeAutospacing="0" w:afterAutospacing="0" w:line="560" w:lineRule="exact"/>
        <w:ind w:firstLine="640" w:firstLineChars="200"/>
        <w:rPr>
          <w:rFonts w:hint="default"/>
        </w:rPr>
      </w:pPr>
      <w:r>
        <w:rPr>
          <w:rFonts w:hint="default" w:ascii="Times New Roman" w:hAnsi="Times New Roman" w:eastAsia="方正黑体_GBK"/>
          <w:b w:val="0"/>
          <w:color w:val="000000"/>
          <w:kern w:val="2"/>
          <w:sz w:val="32"/>
          <w:szCs w:val="32"/>
        </w:rPr>
        <w:t>一、实施“铸魂工程”，思想引领实现新突破</w:t>
      </w:r>
    </w:p>
    <w:p w14:paraId="51672882">
      <w:pPr>
        <w:spacing w:line="560" w:lineRule="exact"/>
        <w:ind w:firstLine="643" w:firstLineChars="200"/>
        <w:rPr>
          <w:rFonts w:ascii="Times New Roman" w:hAnsi="Times New Roman" w:eastAsia="方正仿宋_GBK" w:cs="Times New Roman"/>
          <w:color w:val="000000" w:themeColor="text1"/>
          <w:sz w:val="32"/>
          <w:szCs w:val="32"/>
          <w14:textFill>
            <w14:solidFill>
              <w14:schemeClr w14:val="tx1"/>
            </w14:solidFill>
          </w14:textFill>
        </w:rPr>
      </w:pPr>
      <w:r>
        <w:rPr>
          <w:rFonts w:ascii="Times New Roman" w:hAnsi="Times New Roman" w:eastAsia="方正仿宋_GBK" w:cs="Times New Roman"/>
          <w:b/>
          <w:bCs/>
          <w:color w:val="000000" w:themeColor="text1"/>
          <w:sz w:val="32"/>
          <w:szCs w:val="32"/>
          <w14:textFill>
            <w14:solidFill>
              <w14:schemeClr w14:val="tx1"/>
            </w14:solidFill>
          </w14:textFill>
        </w:rPr>
        <w:t>1.打造理论武装“盐师样板”。</w:t>
      </w:r>
      <w:r>
        <w:rPr>
          <w:rFonts w:ascii="Times New Roman" w:hAnsi="Times New Roman" w:eastAsia="方正仿宋_GBK" w:cs="Times New Roman"/>
          <w:color w:val="000000" w:themeColor="text1"/>
          <w:sz w:val="32"/>
          <w:szCs w:val="32"/>
          <w14:textFill>
            <w14:solidFill>
              <w14:schemeClr w14:val="tx1"/>
            </w14:solidFill>
          </w14:textFill>
        </w:rPr>
        <w:t>巩固拓展团员和青年主题教育成果，引导青年深刻领会习近平新时代中国特色社会主义思想的世界观和方法论。创新赋能“三会两制一课”，坚持组织化学习主渠道，全年开展专题学习6次，实现722个团支部100%全覆盖。聚焦党团队贯通、大中小衔接、家校社联动，加强团课课程体系建设，打造思想政治理论教育“金课”6部，推动理论学习入脑入心。</w:t>
      </w:r>
    </w:p>
    <w:p w14:paraId="74D3DCEE">
      <w:pPr>
        <w:spacing w:line="560" w:lineRule="exact"/>
        <w:ind w:firstLine="643" w:firstLineChars="200"/>
        <w:rPr>
          <w:rFonts w:ascii="Times New Roman" w:hAnsi="Times New Roman" w:eastAsia="方正仿宋_GBK" w:cs="Times New Roman"/>
          <w:color w:val="000000" w:themeColor="text1"/>
          <w:sz w:val="32"/>
          <w:szCs w:val="32"/>
          <w:highlight w:val="none"/>
          <w14:textFill>
            <w14:solidFill>
              <w14:schemeClr w14:val="tx1"/>
            </w14:solidFill>
          </w14:textFill>
        </w:rPr>
      </w:pPr>
      <w:r>
        <w:rPr>
          <w:rFonts w:ascii="Times New Roman" w:hAnsi="Times New Roman" w:eastAsia="方正仿宋_GBK" w:cs="Times New Roman"/>
          <w:b/>
          <w:bCs/>
          <w:color w:val="000000" w:themeColor="text1"/>
          <w:sz w:val="32"/>
          <w:szCs w:val="32"/>
          <w:highlight w:val="none"/>
          <w14:textFill>
            <w14:solidFill>
              <w14:schemeClr w14:val="tx1"/>
            </w14:solidFill>
          </w14:textFill>
        </w:rPr>
        <w:t>2.打响“行走的思政课”品牌。</w:t>
      </w:r>
      <w:r>
        <w:rPr>
          <w:rFonts w:hint="eastAsia" w:ascii="方正仿宋_GBK" w:hAnsi="方正仿宋_GBK" w:eastAsia="方正仿宋_GBK" w:cs="方正仿宋_GBK"/>
          <w:b/>
          <w:bCs/>
          <w:color w:val="000000" w:themeColor="text1"/>
          <w:sz w:val="32"/>
          <w:szCs w:val="32"/>
          <w:highlight w:val="none"/>
          <w14:textFill>
            <w14:solidFill>
              <w14:schemeClr w14:val="tx1"/>
            </w14:solidFill>
          </w14:textFill>
        </w:rPr>
        <w:t>★</w:t>
      </w:r>
      <w:r>
        <w:rPr>
          <w:rFonts w:ascii="Times New Roman" w:hAnsi="Times New Roman" w:eastAsia="方正仿宋_GBK" w:cs="Times New Roman"/>
          <w:b/>
          <w:bCs/>
          <w:color w:val="000000" w:themeColor="text1"/>
          <w:sz w:val="32"/>
          <w:szCs w:val="32"/>
          <w:highlight w:val="none"/>
          <w14:textFill>
            <w14:solidFill>
              <w14:schemeClr w14:val="tx1"/>
            </w14:solidFill>
          </w14:textFill>
        </w:rPr>
        <w:t>深化校地联动，深挖盐阜红色教育资源，打造“有温度、有深度”的青春思政课堂。联合新四军纪念馆，成功举办纪念五四运动106周年主题团日活动暨“行走的思政课”启动仪式；组织团干部赴常州高校开展赋能提质培训，同步开展“行走的思政课”主题研学。以“红色教育+实践研学”为主线，通过交流研讨、实地参观、沉浸式体验等形式，组织青年走进红色教育基地与高校思政阵地，在行走中感悟初心使命、汲取奋进力量。</w:t>
      </w:r>
    </w:p>
    <w:p w14:paraId="5D343594">
      <w:pPr>
        <w:spacing w:line="560" w:lineRule="exact"/>
        <w:ind w:firstLine="643" w:firstLineChars="200"/>
        <w:rPr>
          <w:rFonts w:ascii="Times New Roman" w:hAnsi="Times New Roman" w:eastAsia="方正仿宋_GBK" w:cs="Times New Roman"/>
          <w:b w:val="0"/>
          <w:bCs w:val="0"/>
          <w:color w:val="auto"/>
          <w:sz w:val="32"/>
          <w:szCs w:val="32"/>
          <w:highlight w:val="none"/>
        </w:rPr>
      </w:pPr>
      <w:r>
        <w:rPr>
          <w:rFonts w:ascii="Times New Roman" w:hAnsi="Times New Roman" w:eastAsia="方正仿宋_GBK" w:cs="Times New Roman"/>
          <w:b/>
          <w:bCs/>
          <w:color w:val="000000" w:themeColor="text1"/>
          <w:sz w:val="32"/>
          <w:szCs w:val="32"/>
          <w14:textFill>
            <w14:solidFill>
              <w14:schemeClr w14:val="tx1"/>
            </w14:solidFill>
          </w14:textFill>
        </w:rPr>
        <w:t>3.构建红色育人“实景课堂”。</w:t>
      </w:r>
      <w:r>
        <w:rPr>
          <w:rFonts w:ascii="Times New Roman" w:hAnsi="Times New Roman" w:eastAsia="方正仿宋_GBK" w:cs="Times New Roman"/>
          <w:color w:val="000000" w:themeColor="text1"/>
          <w:sz w:val="32"/>
          <w:szCs w:val="32"/>
          <w14:textFill>
            <w14:solidFill>
              <w14:schemeClr w14:val="tx1"/>
            </w14:solidFill>
          </w14:textFill>
        </w:rPr>
        <w:t>擦亮“青年大学习”品牌，创新开展网上团课，打造理论学习“指尖课堂”，年度学习参与率稳定在90%。</w:t>
      </w:r>
      <w:r>
        <w:rPr>
          <w:rFonts w:hint="eastAsia" w:ascii="方正仿宋_GBK" w:hAnsi="方正仿宋_GBK" w:eastAsia="方正仿宋_GBK" w:cs="方正仿宋_GBK"/>
          <w:b/>
          <w:bCs/>
          <w:color w:val="auto"/>
          <w:sz w:val="32"/>
          <w:szCs w:val="32"/>
          <w:highlight w:val="none"/>
        </w:rPr>
        <w:t>★</w:t>
      </w:r>
      <w:r>
        <w:rPr>
          <w:rFonts w:ascii="Times New Roman" w:hAnsi="Times New Roman" w:eastAsia="方正仿宋_GBK" w:cs="Times New Roman"/>
          <w:b/>
          <w:bCs/>
          <w:color w:val="auto"/>
          <w:sz w:val="32"/>
          <w:szCs w:val="32"/>
          <w:highlight w:val="none"/>
        </w:rPr>
        <w:t>持续推进青年讲师团建设，推荐1名教师入选省、市级青年讲师团，校讲师团现有成员24人。</w:t>
      </w:r>
      <w:r>
        <w:rPr>
          <w:rFonts w:ascii="Times New Roman" w:hAnsi="Times New Roman" w:eastAsia="方正仿宋_GBK" w:cs="Times New Roman"/>
          <w:b w:val="0"/>
          <w:bCs w:val="0"/>
          <w:color w:val="auto"/>
          <w:sz w:val="32"/>
          <w:szCs w:val="32"/>
          <w:highlight w:val="none"/>
        </w:rPr>
        <w:t>结合党的二十届四中全会精神学习，组织团干部、青年思政课教师、青年先进典型等开展宣讲32场，深入班级、社区传递党的声音，覆盖听众超2万人次。</w:t>
      </w:r>
    </w:p>
    <w:p w14:paraId="528DF931">
      <w:pPr>
        <w:spacing w:line="560" w:lineRule="exact"/>
        <w:ind w:firstLine="643" w:firstLineChars="200"/>
        <w:rPr>
          <w:rFonts w:ascii="Times New Roman" w:hAnsi="Times New Roman" w:eastAsia="方正仿宋_GBK" w:cs="Times New Roman"/>
          <w:color w:val="auto"/>
          <w:sz w:val="32"/>
          <w:szCs w:val="32"/>
          <w:highlight w:val="none"/>
        </w:rPr>
      </w:pPr>
      <w:r>
        <w:rPr>
          <w:rFonts w:ascii="Times New Roman" w:hAnsi="Times New Roman" w:eastAsia="方正仿宋_GBK" w:cs="Times New Roman"/>
          <w:b/>
          <w:bCs/>
          <w:color w:val="auto"/>
          <w:sz w:val="32"/>
          <w:szCs w:val="32"/>
          <w:highlight w:val="none"/>
        </w:rPr>
        <w:t>4.筑牢网络思政“融媒阵地”。</w:t>
      </w:r>
      <w:r>
        <w:rPr>
          <w:rFonts w:ascii="Times New Roman" w:hAnsi="Times New Roman" w:eastAsia="方正仿宋_GBK" w:cs="Times New Roman"/>
          <w:color w:val="auto"/>
          <w:sz w:val="32"/>
          <w:szCs w:val="32"/>
          <w:highlight w:val="none"/>
        </w:rPr>
        <w:t>压实意识形态工作责任制，加强团学领域风险监测研判，常态化排查学生社团、新媒体平台等关键领域风险隐患，全年未发生重大舆情。持续建强“盐师青年”融媒体矩阵，精准推送团学新闻183篇，生动讲述盐师青年故事，强化思想引导实效，营造积极向上的网络氛围。</w:t>
      </w:r>
    </w:p>
    <w:p w14:paraId="49DB8B24">
      <w:pPr>
        <w:pStyle w:val="2"/>
        <w:widowControl/>
        <w:spacing w:beforeAutospacing="0" w:afterAutospacing="0" w:line="560" w:lineRule="exact"/>
        <w:ind w:firstLine="640" w:firstLineChars="200"/>
        <w:rPr>
          <w:rFonts w:hint="default" w:ascii="Times New Roman" w:hAnsi="Times New Roman" w:eastAsia="方正黑体_GBK"/>
          <w:b w:val="0"/>
          <w:color w:val="auto"/>
          <w:kern w:val="2"/>
          <w:sz w:val="32"/>
          <w:szCs w:val="32"/>
          <w:highlight w:val="none"/>
        </w:rPr>
      </w:pPr>
      <w:r>
        <w:rPr>
          <w:rFonts w:hint="default" w:ascii="Times New Roman" w:hAnsi="Times New Roman" w:eastAsia="方正黑体_GBK"/>
          <w:b w:val="0"/>
          <w:color w:val="auto"/>
          <w:kern w:val="2"/>
          <w:sz w:val="32"/>
          <w:szCs w:val="32"/>
          <w:highlight w:val="none"/>
        </w:rPr>
        <w:t>二、深化“强基工程”，组织建设展现新作为</w:t>
      </w:r>
    </w:p>
    <w:p w14:paraId="43D64F2B">
      <w:pPr>
        <w:spacing w:line="560" w:lineRule="exact"/>
        <w:ind w:firstLine="643" w:firstLineChars="200"/>
        <w:rPr>
          <w:rFonts w:ascii="Times New Roman" w:hAnsi="Times New Roman" w:eastAsia="方正仿宋_GBK" w:cs="Times New Roman"/>
          <w:color w:val="auto"/>
          <w:sz w:val="32"/>
          <w:szCs w:val="32"/>
          <w:highlight w:val="none"/>
        </w:rPr>
      </w:pPr>
      <w:r>
        <w:rPr>
          <w:rFonts w:ascii="Times New Roman" w:hAnsi="Times New Roman" w:eastAsia="方正仿宋_GBK" w:cs="Times New Roman"/>
          <w:b/>
          <w:bCs/>
          <w:color w:val="auto"/>
          <w:sz w:val="32"/>
          <w:szCs w:val="32"/>
          <w:highlight w:val="none"/>
        </w:rPr>
        <w:t>1.创新基层组织建设模式。</w:t>
      </w:r>
      <w:r>
        <w:rPr>
          <w:rFonts w:ascii="Times New Roman" w:hAnsi="Times New Roman" w:eastAsia="方正仿宋_GBK" w:cs="Times New Roman"/>
          <w:color w:val="auto"/>
          <w:sz w:val="32"/>
          <w:szCs w:val="32"/>
          <w:highlight w:val="none"/>
        </w:rPr>
        <w:t>树立基层导向，推动工作下沉，由校团委牵头、各二级学院分团委联合成立工作协作组，将基础工作分解落实，充实基层力量与资源。严格落实《中国共产主义青年团支部工作条例（试行）》，74个学生社团全部建立团支部，均通过</w:t>
      </w:r>
      <w:r>
        <w:rPr>
          <w:rFonts w:hint="eastAsia" w:ascii="Times New Roman" w:hAnsi="Times New Roman" w:eastAsia="方正仿宋_GBK" w:cs="Times New Roman"/>
          <w:color w:val="auto"/>
          <w:sz w:val="32"/>
          <w:szCs w:val="32"/>
          <w:highlight w:val="none"/>
        </w:rPr>
        <w:t>社团</w:t>
      </w:r>
      <w:r>
        <w:rPr>
          <w:rFonts w:ascii="Times New Roman" w:hAnsi="Times New Roman" w:eastAsia="方正仿宋_GBK" w:cs="Times New Roman"/>
          <w:color w:val="auto"/>
          <w:sz w:val="32"/>
          <w:szCs w:val="32"/>
          <w:highlight w:val="none"/>
        </w:rPr>
        <w:t>年审</w:t>
      </w:r>
      <w:r>
        <w:rPr>
          <w:rFonts w:hint="eastAsia" w:ascii="Times New Roman" w:hAnsi="Times New Roman" w:eastAsia="方正仿宋_GBK" w:cs="Times New Roman"/>
          <w:color w:val="auto"/>
          <w:sz w:val="32"/>
          <w:szCs w:val="32"/>
          <w:highlight w:val="none"/>
        </w:rPr>
        <w:t>考核</w:t>
      </w:r>
      <w:r>
        <w:rPr>
          <w:rFonts w:ascii="Times New Roman" w:hAnsi="Times New Roman" w:eastAsia="方正仿宋_GBK" w:cs="Times New Roman"/>
          <w:color w:val="auto"/>
          <w:sz w:val="32"/>
          <w:szCs w:val="32"/>
          <w:highlight w:val="none"/>
        </w:rPr>
        <w:t>；全年开展社团活动586场，参与学生达42669人次。按时召开校第十一次学生代表大会，依规优先推荐班级及社团团支部委员担任代表，成立19个学生会团支部，夯实组织根基。</w:t>
      </w:r>
    </w:p>
    <w:p w14:paraId="7D7D1987">
      <w:pPr>
        <w:spacing w:line="560" w:lineRule="exact"/>
        <w:ind w:firstLine="643" w:firstLineChars="200"/>
        <w:rPr>
          <w:rFonts w:ascii="Times New Roman" w:hAnsi="Times New Roman" w:eastAsia="方正仿宋_GBK" w:cs="Times New Roman"/>
          <w:color w:val="auto"/>
          <w:sz w:val="32"/>
          <w:szCs w:val="32"/>
          <w:highlight w:val="none"/>
        </w:rPr>
      </w:pPr>
      <w:r>
        <w:rPr>
          <w:rFonts w:ascii="Times New Roman" w:hAnsi="Times New Roman" w:eastAsia="方正仿宋_GBK" w:cs="Times New Roman"/>
          <w:b/>
          <w:bCs/>
          <w:color w:val="auto"/>
          <w:sz w:val="32"/>
          <w:szCs w:val="32"/>
          <w:highlight w:val="none"/>
        </w:rPr>
        <w:t>2.严把团员发展质量关口。</w:t>
      </w:r>
      <w:r>
        <w:rPr>
          <w:rFonts w:hint="eastAsia" w:ascii="方正仿宋_GBK" w:hAnsi="方正仿宋_GBK" w:eastAsia="方正仿宋_GBK" w:cs="方正仿宋_GBK"/>
          <w:b/>
          <w:bCs/>
          <w:color w:val="auto"/>
          <w:sz w:val="32"/>
          <w:szCs w:val="32"/>
          <w:highlight w:val="none"/>
        </w:rPr>
        <w:t>★</w:t>
      </w:r>
      <w:r>
        <w:rPr>
          <w:rFonts w:ascii="Times New Roman" w:hAnsi="Times New Roman" w:eastAsia="方正仿宋_GBK" w:cs="Times New Roman"/>
          <w:b/>
          <w:bCs/>
          <w:color w:val="auto"/>
          <w:sz w:val="32"/>
          <w:szCs w:val="32"/>
          <w:highlight w:val="none"/>
        </w:rPr>
        <w:t>规范团务管理，严格落实《江苏省高校共青团深化开展推优入党工作试点方案》，强化对入党申请人的思想政治教育，推动培养关口前移。28周岁以下新发展党员100%经团组织规范推优，全年完成团内推优510人；按计划发展团员1550名。扎实做好2025届毕业生团组织关系转接，4378名毕业生团员转出发起率、完成率均达100%，实现转接工作零差错。</w:t>
      </w:r>
    </w:p>
    <w:p w14:paraId="55A39363">
      <w:pPr>
        <w:spacing w:line="560" w:lineRule="exact"/>
        <w:ind w:firstLine="643" w:firstLineChars="200"/>
        <w:rPr>
          <w:rFonts w:ascii="Times New Roman" w:hAnsi="Times New Roman" w:eastAsia="方正仿宋_GBK" w:cs="Times New Roman"/>
          <w:color w:val="auto"/>
          <w:sz w:val="32"/>
          <w:szCs w:val="32"/>
          <w:highlight w:val="none"/>
        </w:rPr>
      </w:pPr>
      <w:r>
        <w:rPr>
          <w:rFonts w:ascii="Times New Roman" w:hAnsi="Times New Roman" w:eastAsia="方正仿宋_GBK" w:cs="Times New Roman"/>
          <w:b/>
          <w:bCs/>
          <w:color w:val="auto"/>
          <w:sz w:val="32"/>
          <w:szCs w:val="32"/>
          <w:highlight w:val="none"/>
        </w:rPr>
        <w:t>3.打造过硬团干队伍。</w:t>
      </w:r>
      <w:r>
        <w:rPr>
          <w:rFonts w:ascii="Times New Roman" w:hAnsi="Times New Roman" w:eastAsia="方正仿宋_GBK" w:cs="Times New Roman"/>
          <w:color w:val="auto"/>
          <w:sz w:val="32"/>
          <w:szCs w:val="32"/>
          <w:highlight w:val="none"/>
        </w:rPr>
        <w:t>聚焦基础团务、团员管理、推优入党、社会实践等重点领域，</w:t>
      </w:r>
      <w:r>
        <w:rPr>
          <w:rFonts w:hint="eastAsia" w:ascii="方正仿宋_GBK" w:hAnsi="方正仿宋_GBK" w:eastAsia="方正仿宋_GBK" w:cs="方正仿宋_GBK"/>
          <w:b/>
          <w:bCs/>
          <w:color w:val="auto"/>
          <w:sz w:val="32"/>
          <w:szCs w:val="32"/>
          <w:highlight w:val="none"/>
        </w:rPr>
        <w:t>★</w:t>
      </w:r>
      <w:r>
        <w:rPr>
          <w:rFonts w:ascii="Times New Roman" w:hAnsi="Times New Roman" w:eastAsia="方正仿宋_GBK" w:cs="Times New Roman"/>
          <w:b/>
          <w:bCs/>
          <w:color w:val="auto"/>
          <w:sz w:val="32"/>
          <w:szCs w:val="32"/>
          <w:highlight w:val="none"/>
        </w:rPr>
        <w:t>组织“赋能提质”专职团干培训10场，选送1名专职团干赴省委党校学习。</w:t>
      </w:r>
      <w:r>
        <w:rPr>
          <w:rFonts w:ascii="Times New Roman" w:hAnsi="Times New Roman" w:eastAsia="方正仿宋_GBK" w:cs="Times New Roman"/>
          <w:color w:val="auto"/>
          <w:sz w:val="32"/>
          <w:szCs w:val="32"/>
          <w:highlight w:val="none"/>
        </w:rPr>
        <w:t>实施“团课1000+”计划，我校专兼职团干部在第五届江苏高校百校万名团干部思政技能大比武中，斩获二等奖1项、三等奖2项。深入实施青马工程，累计培养校级骨干128名、院级骨干578名；成功推送1名学生进入江苏省大学生菁英人才培训班，4名学生骨干考取选调生，为青年成长赋能。</w:t>
      </w:r>
    </w:p>
    <w:p w14:paraId="2EBBCD95">
      <w:pPr>
        <w:pStyle w:val="2"/>
        <w:widowControl/>
        <w:spacing w:beforeAutospacing="0" w:afterAutospacing="0" w:line="560" w:lineRule="exact"/>
        <w:ind w:firstLine="640" w:firstLineChars="200"/>
        <w:rPr>
          <w:rFonts w:hint="default" w:ascii="Times New Roman" w:hAnsi="Times New Roman" w:eastAsia="方正黑体_GBK"/>
          <w:b w:val="0"/>
          <w:color w:val="auto"/>
          <w:kern w:val="2"/>
          <w:sz w:val="32"/>
          <w:szCs w:val="32"/>
          <w:highlight w:val="none"/>
        </w:rPr>
      </w:pPr>
      <w:r>
        <w:rPr>
          <w:rFonts w:hint="default" w:ascii="Times New Roman" w:hAnsi="Times New Roman" w:eastAsia="方正黑体_GBK"/>
          <w:b w:val="0"/>
          <w:color w:val="auto"/>
          <w:kern w:val="2"/>
          <w:sz w:val="32"/>
          <w:szCs w:val="32"/>
          <w:highlight w:val="none"/>
        </w:rPr>
        <w:t>三、打造“赋能工程”，实践育人结出新硕果</w:t>
      </w:r>
    </w:p>
    <w:p w14:paraId="187A4FB5">
      <w:pPr>
        <w:spacing w:line="560" w:lineRule="exact"/>
        <w:ind w:firstLine="643" w:firstLineChars="200"/>
        <w:rPr>
          <w:rFonts w:ascii="Times New Roman" w:hAnsi="Times New Roman" w:eastAsia="方正仿宋_GBK" w:cs="Times New Roman"/>
          <w:color w:val="auto"/>
          <w:sz w:val="32"/>
          <w:szCs w:val="32"/>
          <w:highlight w:val="none"/>
        </w:rPr>
      </w:pPr>
      <w:r>
        <w:rPr>
          <w:rFonts w:ascii="Times New Roman" w:hAnsi="Times New Roman" w:eastAsia="方正仿宋_GBK" w:cs="Times New Roman"/>
          <w:b/>
          <w:bCs/>
          <w:color w:val="auto"/>
          <w:sz w:val="32"/>
          <w:szCs w:val="32"/>
          <w:highlight w:val="none"/>
        </w:rPr>
        <w:t>1.创新创业竞赛成绩斐然。</w:t>
      </w:r>
      <w:r>
        <w:rPr>
          <w:rFonts w:hint="eastAsia" w:ascii="方正仿宋_GBK" w:hAnsi="方正仿宋_GBK" w:eastAsia="方正仿宋_GBK" w:cs="方正仿宋_GBK"/>
          <w:b/>
          <w:bCs/>
          <w:color w:val="auto"/>
          <w:sz w:val="32"/>
          <w:szCs w:val="32"/>
          <w:highlight w:val="none"/>
        </w:rPr>
        <w:t>★</w:t>
      </w:r>
      <w:r>
        <w:rPr>
          <w:rFonts w:ascii="Times New Roman" w:hAnsi="Times New Roman" w:eastAsia="方正仿宋_GBK" w:cs="Times New Roman"/>
          <w:b/>
          <w:bCs/>
          <w:color w:val="auto"/>
          <w:sz w:val="32"/>
          <w:szCs w:val="32"/>
          <w:highlight w:val="none"/>
        </w:rPr>
        <w:t>深耕科创育人，在第十九届“挑战杯”全国大学生课外学术科技作品竞赛中斩获佳绩，其中《馆校联动，深度协同：红色场馆何以赋能思政课建设？——基于江苏省13市23家新四军场馆的跟踪调研和评估》获国赛主体赛一等奖；省赛中摘得特等奖1项、一等奖2项、二等奖2项、三等奖2项，学校成功捧得“优胜杯”。</w:t>
      </w:r>
      <w:r>
        <w:rPr>
          <w:rFonts w:ascii="Times New Roman" w:hAnsi="Times New Roman" w:eastAsia="方正仿宋_GBK" w:cs="Times New Roman"/>
          <w:color w:val="auto"/>
          <w:sz w:val="32"/>
          <w:szCs w:val="32"/>
          <w:highlight w:val="none"/>
        </w:rPr>
        <w:t>在第十一届全国青年科普创新实验暨作品大赛省赛中，获二等奖1项、三等奖2项，科创能力持续提升。</w:t>
      </w:r>
    </w:p>
    <w:p w14:paraId="05E4DA75">
      <w:pPr>
        <w:spacing w:line="560" w:lineRule="exact"/>
        <w:ind w:firstLine="643" w:firstLineChars="200"/>
        <w:rPr>
          <w:rFonts w:ascii="Times New Roman" w:hAnsi="Times New Roman" w:eastAsia="方正仿宋_GBK" w:cs="Times New Roman"/>
          <w:color w:val="auto"/>
          <w:sz w:val="32"/>
          <w:szCs w:val="32"/>
          <w:highlight w:val="none"/>
        </w:rPr>
      </w:pPr>
      <w:r>
        <w:rPr>
          <w:rFonts w:ascii="Times New Roman" w:hAnsi="Times New Roman" w:eastAsia="方正仿宋_GBK" w:cs="Times New Roman"/>
          <w:b/>
          <w:bCs/>
          <w:color w:val="auto"/>
          <w:sz w:val="32"/>
          <w:szCs w:val="32"/>
          <w:highlight w:val="none"/>
        </w:rPr>
        <w:t>2.社会实践品牌效应凸显。</w:t>
      </w:r>
      <w:r>
        <w:rPr>
          <w:rFonts w:ascii="Times New Roman" w:hAnsi="Times New Roman" w:eastAsia="方正仿宋_GBK" w:cs="Times New Roman"/>
          <w:color w:val="auto"/>
          <w:sz w:val="32"/>
          <w:szCs w:val="32"/>
          <w:highlight w:val="none"/>
        </w:rPr>
        <w:t>围绕“青春为中国式现代化挺膺担当”主题，开展“返家乡”“三下乡”社会实践活动，为青年搭建实践服务平台。18支团队入选团中央社会实践项目，实践足迹遍布全国30多个省区市。活动成效获得主流媒体关注，在“学习强国”平台、《人民日报》《中国教育报》等平台发表通讯报道173篇，扩大了学校社会影响力。</w:t>
      </w:r>
    </w:p>
    <w:p w14:paraId="37BEFFA8">
      <w:pPr>
        <w:spacing w:line="560" w:lineRule="exact"/>
        <w:ind w:firstLine="643" w:firstLineChars="200"/>
        <w:rPr>
          <w:rFonts w:ascii="Times New Roman" w:hAnsi="Times New Roman" w:eastAsia="方正仿宋_GBK" w:cs="Times New Roman"/>
          <w:color w:val="auto"/>
          <w:sz w:val="32"/>
          <w:szCs w:val="32"/>
          <w:highlight w:val="none"/>
        </w:rPr>
      </w:pPr>
      <w:r>
        <w:rPr>
          <w:rFonts w:ascii="Times New Roman" w:hAnsi="Times New Roman" w:eastAsia="方正仿宋_GBK" w:cs="Times New Roman"/>
          <w:b/>
          <w:bCs/>
          <w:color w:val="auto"/>
          <w:sz w:val="32"/>
          <w:szCs w:val="32"/>
          <w:highlight w:val="none"/>
        </w:rPr>
        <w:t>3.艺术教育成果丰硕。</w:t>
      </w:r>
      <w:r>
        <w:rPr>
          <w:rFonts w:ascii="Times New Roman" w:hAnsi="Times New Roman" w:eastAsia="方正仿宋_GBK" w:cs="Times New Roman"/>
          <w:color w:val="auto"/>
          <w:sz w:val="32"/>
          <w:szCs w:val="32"/>
          <w:highlight w:val="none"/>
        </w:rPr>
        <w:t>举办第二十七届“创新杯”科技文化艺术节，丰富校园文化生活。探索特色美育路径，增设江苏省美育精品课程《地方剧淮剧音乐鉴赏》，成功获批江苏省“高雅艺术进校园”项目。在省级艺术竞赛中屡获佳绩，获第七届江苏紫金合唱艺术展演铜奖1项，江苏省教育厅朗诵征文二、三等奖各1项，第七届江苏省高校美术作品展演二、三等奖各1项，第七届江苏省高校美术书法作品展二等奖2项、三等奖7项。推动大学生美育工程落地，开展省教育厅“美育大讲堂”2场、省政协办公厅“戏曲走近大学生”系列活动10余场次，健全大学生艺术团配置，搭建社会服务平台，提升青年艺术素养。</w:t>
      </w:r>
    </w:p>
    <w:p w14:paraId="5DDB2BF8">
      <w:pPr>
        <w:pStyle w:val="2"/>
        <w:widowControl/>
        <w:spacing w:beforeAutospacing="0" w:afterAutospacing="0" w:line="560" w:lineRule="exact"/>
        <w:ind w:firstLine="640" w:firstLineChars="200"/>
        <w:rPr>
          <w:rFonts w:hint="default"/>
          <w:color w:val="auto"/>
          <w:highlight w:val="none"/>
        </w:rPr>
      </w:pPr>
      <w:r>
        <w:rPr>
          <w:rFonts w:hint="default" w:ascii="Times New Roman" w:hAnsi="Times New Roman" w:eastAsia="方正黑体_GBK"/>
          <w:b w:val="0"/>
          <w:color w:val="auto"/>
          <w:kern w:val="2"/>
          <w:sz w:val="32"/>
          <w:szCs w:val="32"/>
          <w:highlight w:val="none"/>
        </w:rPr>
        <w:t>四、优化“护航工程”，服务育人取得新成效</w:t>
      </w:r>
    </w:p>
    <w:p w14:paraId="446C5B91">
      <w:pPr>
        <w:spacing w:line="560" w:lineRule="exact"/>
        <w:ind w:firstLine="643" w:firstLineChars="200"/>
        <w:rPr>
          <w:rFonts w:ascii="Times New Roman" w:hAnsi="Times New Roman" w:eastAsia="方正仿宋_GBK" w:cs="Times New Roman"/>
          <w:color w:val="auto"/>
          <w:sz w:val="32"/>
          <w:szCs w:val="32"/>
          <w:highlight w:val="none"/>
        </w:rPr>
      </w:pPr>
      <w:r>
        <w:rPr>
          <w:rFonts w:ascii="Times New Roman" w:hAnsi="Times New Roman" w:eastAsia="方正仿宋_GBK" w:cs="Times New Roman"/>
          <w:b/>
          <w:bCs/>
          <w:color w:val="auto"/>
          <w:sz w:val="32"/>
          <w:szCs w:val="32"/>
          <w:highlight w:val="none"/>
        </w:rPr>
        <w:t>1.就业服务精准高效。</w:t>
      </w:r>
      <w:r>
        <w:rPr>
          <w:rFonts w:ascii="Times New Roman" w:hAnsi="Times New Roman" w:eastAsia="方正仿宋_GBK" w:cs="Times New Roman"/>
          <w:color w:val="auto"/>
          <w:sz w:val="32"/>
          <w:szCs w:val="32"/>
          <w:highlight w:val="none"/>
        </w:rPr>
        <w:t>打造“团团促就业，带你找工作”品牌，用好“团团微就业”平台，开展“百校千企万岗”就业帮扶行动，举办“送岗直通车”招聘活动，吸引70余家企业参与，提供岗位690余个，线上线下覆盖近5000人次。分层开展就业引航公开课，校级8场、院级22场，覆盖4268人。实施团干部结对帮扶，全年助力73名困难毕业生就业创业。</w:t>
      </w:r>
      <w:r>
        <w:rPr>
          <w:rFonts w:hint="eastAsia" w:ascii="方正仿宋_GBK" w:hAnsi="方正仿宋_GBK" w:eastAsia="方正仿宋_GBK" w:cs="方正仿宋_GBK"/>
          <w:b/>
          <w:bCs/>
          <w:color w:val="auto"/>
          <w:sz w:val="32"/>
          <w:szCs w:val="32"/>
          <w:highlight w:val="none"/>
        </w:rPr>
        <w:t>★</w:t>
      </w:r>
      <w:r>
        <w:rPr>
          <w:rFonts w:ascii="Times New Roman" w:hAnsi="Times New Roman" w:eastAsia="方正仿宋_GBK" w:cs="Times New Roman"/>
          <w:color w:val="auto"/>
          <w:sz w:val="32"/>
          <w:szCs w:val="32"/>
          <w:highlight w:val="none"/>
        </w:rPr>
        <w:t>扎实推进西部计划和乡村振兴计划，校领导带队赴新疆克州慰问并拓展校地合作，最终录取西部计划31人、乡村振兴计划34人，引导青年扎根基层建功立业。</w:t>
      </w:r>
    </w:p>
    <w:p w14:paraId="70470EA3">
      <w:pPr>
        <w:spacing w:line="560" w:lineRule="exact"/>
        <w:ind w:firstLine="643" w:firstLineChars="200"/>
        <w:rPr>
          <w:rFonts w:ascii="Times New Roman" w:hAnsi="Times New Roman" w:eastAsia="方正仿宋_GBK" w:cs="Times New Roman"/>
          <w:color w:val="auto"/>
          <w:sz w:val="32"/>
          <w:szCs w:val="32"/>
          <w:highlight w:val="none"/>
        </w:rPr>
      </w:pPr>
      <w:r>
        <w:rPr>
          <w:rFonts w:ascii="Times New Roman" w:hAnsi="Times New Roman" w:eastAsia="方正仿宋_GBK" w:cs="Times New Roman"/>
          <w:b/>
          <w:bCs/>
          <w:color w:val="auto"/>
          <w:sz w:val="32"/>
          <w:szCs w:val="32"/>
          <w:highlight w:val="none"/>
        </w:rPr>
        <w:t>2.志愿服务提质增效。</w:t>
      </w:r>
      <w:r>
        <w:rPr>
          <w:rFonts w:ascii="Times New Roman" w:hAnsi="Times New Roman" w:eastAsia="方正仿宋_GBK" w:cs="Times New Roman"/>
          <w:color w:val="auto"/>
          <w:sz w:val="32"/>
          <w:szCs w:val="32"/>
          <w:highlight w:val="none"/>
        </w:rPr>
        <w:t>以“学雷锋志愿服务月”为契机，动员青年参与社区服务、生态环保、扶弱助残等志愿服务120余场次，新建盐城市残联等志愿服务基地5个。圆满完成盐城市马拉松等大型赛事服务，彰显盐师青年担当。20支志愿宣讲团入选中国青年志愿者协会服务项目，1个项目入选省高校红十字会博爱青春项目，1个项目入选省红十字会青少年志愿服务星火计划；</w:t>
      </w:r>
      <w:r>
        <w:rPr>
          <w:rFonts w:hint="eastAsia" w:ascii="方正仿宋_GBK" w:hAnsi="方正仿宋_GBK" w:eastAsia="方正仿宋_GBK" w:cs="方正仿宋_GBK"/>
          <w:b/>
          <w:bCs/>
          <w:color w:val="auto"/>
          <w:sz w:val="32"/>
          <w:szCs w:val="32"/>
          <w:highlight w:val="none"/>
        </w:rPr>
        <w:t>★</w:t>
      </w:r>
      <w:r>
        <w:rPr>
          <w:rFonts w:ascii="Times New Roman" w:hAnsi="Times New Roman" w:eastAsia="方正仿宋_GBK" w:cs="Times New Roman"/>
          <w:color w:val="auto"/>
          <w:sz w:val="32"/>
          <w:szCs w:val="32"/>
          <w:highlight w:val="none"/>
        </w:rPr>
        <w:t>在江苏省青年志愿服务项目大赛中，获一等奖1项、二等奖2项，志愿服务品牌影响力持续提升。</w:t>
      </w:r>
    </w:p>
    <w:p w14:paraId="47D2E4C5">
      <w:pPr>
        <w:spacing w:line="560" w:lineRule="exact"/>
        <w:ind w:firstLine="643" w:firstLineChars="200"/>
        <w:rPr>
          <w:rFonts w:ascii="Times New Roman" w:hAnsi="Times New Roman" w:eastAsia="方正仿宋_GBK" w:cs="Times New Roman"/>
          <w:color w:val="000000" w:themeColor="text1"/>
          <w:sz w:val="32"/>
          <w:szCs w:val="32"/>
          <w14:textFill>
            <w14:solidFill>
              <w14:schemeClr w14:val="tx1"/>
            </w14:solidFill>
          </w14:textFill>
        </w:rPr>
      </w:pPr>
      <w:r>
        <w:rPr>
          <w:rFonts w:ascii="Times New Roman" w:hAnsi="Times New Roman" w:eastAsia="方正仿宋_GBK" w:cs="Times New Roman"/>
          <w:b/>
          <w:bCs/>
          <w:color w:val="auto"/>
          <w:sz w:val="32"/>
          <w:szCs w:val="32"/>
          <w:highlight w:val="none"/>
        </w:rPr>
        <w:t>3.权益维护扎实深入。</w:t>
      </w:r>
      <w:r>
        <w:rPr>
          <w:rFonts w:ascii="Times New Roman" w:hAnsi="Times New Roman" w:eastAsia="方正仿宋_GBK" w:cs="Times New Roman"/>
          <w:color w:val="auto"/>
          <w:sz w:val="32"/>
          <w:szCs w:val="32"/>
          <w:highlight w:val="none"/>
        </w:rPr>
        <w:t>推进“我为同学做实事”主题实践</w:t>
      </w:r>
      <w:r>
        <w:rPr>
          <w:rFonts w:ascii="Times New Roman" w:hAnsi="Times New Roman" w:eastAsia="方正仿宋_GBK" w:cs="Times New Roman"/>
          <w:color w:val="000000" w:themeColor="text1"/>
          <w:sz w:val="32"/>
          <w:szCs w:val="32"/>
          <w14:textFill>
            <w14:solidFill>
              <w14:schemeClr w14:val="tx1"/>
            </w14:solidFill>
          </w14:textFill>
        </w:rPr>
        <w:t>走深走实，深入团支部、社团、宿舍收集意见建议155条，组建调研小组分类破解难题，形成提案19份。强化学生维权意识，畅通诉求表达渠道，常态化开展学生思想动态调研，及时回应成长需求，搭建校生沟通桥梁，营造和谐文明的校园氛围。</w:t>
      </w:r>
    </w:p>
    <w:p w14:paraId="40272441">
      <w:pPr>
        <w:spacing w:line="560" w:lineRule="exact"/>
        <w:ind w:firstLine="640" w:firstLineChars="200"/>
        <w:rPr>
          <w:rFonts w:ascii="Times New Roman" w:hAnsi="Times New Roman" w:eastAsia="方正仿宋_GBK" w:cs="Times New Roman"/>
          <w:color w:val="000000" w:themeColor="text1"/>
          <w:sz w:val="32"/>
          <w:szCs w:val="32"/>
          <w14:textFill>
            <w14:solidFill>
              <w14:schemeClr w14:val="tx1"/>
            </w14:solidFill>
          </w14:textFill>
        </w:rPr>
      </w:pPr>
      <w:r>
        <w:rPr>
          <w:rFonts w:ascii="Times New Roman" w:hAnsi="Times New Roman" w:eastAsia="方正仿宋_GBK" w:cs="Times New Roman"/>
          <w:color w:val="000000" w:themeColor="text1"/>
          <w:sz w:val="32"/>
          <w:szCs w:val="32"/>
          <w14:textFill>
            <w14:solidFill>
              <w14:schemeClr w14:val="tx1"/>
            </w14:solidFill>
          </w14:textFill>
        </w:rPr>
        <w:t>下一步，我校共青团将总结经验、巩固成效，持续深化思想引领，夯实组织基础，创新实践载体，优化服务供给，团结带领广大团员青年坚定理想信念、勇担时代使命，为建设特色鲜明的高水平师范大学、助力中国式现代化建设贡献青春力量。</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00000001" w:usb1="080E0000" w:usb2="00000000" w:usb3="00000000" w:csb0="00040000" w:csb1="00000000"/>
    <w:embedRegular r:id="rId1" w:fontKey="{F24DF165-E299-4B35-9FE9-CC5A726672D4}"/>
  </w:font>
  <w:font w:name="方正仿宋_GBK">
    <w:panose1 w:val="02000000000000000000"/>
    <w:charset w:val="86"/>
    <w:family w:val="script"/>
    <w:pitch w:val="default"/>
    <w:sig w:usb0="00000001" w:usb1="080E0000" w:usb2="00000000" w:usb3="00000000" w:csb0="00040000" w:csb1="00000000"/>
    <w:embedRegular r:id="rId2" w:fontKey="{BDCFB742-E768-4E9B-BB19-E7D736CD41B6}"/>
  </w:font>
  <w:font w:name="方正黑体_GBK">
    <w:panose1 w:val="03000509000000000000"/>
    <w:charset w:val="86"/>
    <w:family w:val="script"/>
    <w:pitch w:val="default"/>
    <w:sig w:usb0="00000001" w:usb1="080E0000" w:usb2="00000000" w:usb3="00000000" w:csb0="00040000" w:csb1="00000000"/>
    <w:embedRegular r:id="rId3" w:fontKey="{5EE8B3CA-435E-413C-85EA-A95ECB83ABD5}"/>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CF0175C"/>
    <w:rsid w:val="00191710"/>
    <w:rsid w:val="0020795E"/>
    <w:rsid w:val="00EE557A"/>
    <w:rsid w:val="00F74C21"/>
    <w:rsid w:val="2739293E"/>
    <w:rsid w:val="538E4518"/>
    <w:rsid w:val="7CF017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bCs/>
      <w:kern w:val="44"/>
      <w:sz w:val="48"/>
      <w:szCs w:val="48"/>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3">
    <w:name w:val="footer"/>
    <w:basedOn w:val="1"/>
    <w:link w:val="8"/>
    <w:uiPriority w:val="0"/>
    <w:pPr>
      <w:tabs>
        <w:tab w:val="center" w:pos="4153"/>
        <w:tab w:val="right" w:pos="8306"/>
      </w:tabs>
      <w:snapToGrid w:val="0"/>
      <w:jc w:val="left"/>
    </w:pPr>
    <w:rPr>
      <w:sz w:val="18"/>
      <w:szCs w:val="18"/>
    </w:rPr>
  </w:style>
  <w:style w:type="paragraph" w:styleId="4">
    <w:name w:val="header"/>
    <w:basedOn w:val="1"/>
    <w:link w:val="7"/>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uiPriority w:val="0"/>
    <w:rPr>
      <w:rFonts w:asciiTheme="minorHAnsi" w:hAnsiTheme="minorHAnsi" w:eastAsiaTheme="minorEastAsia" w:cstheme="minorBidi"/>
      <w:kern w:val="2"/>
      <w:sz w:val="18"/>
      <w:szCs w:val="18"/>
    </w:rPr>
  </w:style>
  <w:style w:type="character" w:customStyle="1" w:styleId="8">
    <w:name w:val="页脚 字符"/>
    <w:basedOn w:val="6"/>
    <w:link w:val="3"/>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2868</Words>
  <Characters>2966</Characters>
  <Lines>21</Lines>
  <Paragraphs>5</Paragraphs>
  <TotalTime>4</TotalTime>
  <ScaleCrop>false</ScaleCrop>
  <LinksUpToDate>false</LinksUpToDate>
  <CharactersWithSpaces>2966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2025-12-09T06:59:00Z</dcterms:created>
  <dc:creator>Lee</dc:creator>
  <cp:lastModifiedBy>Lee</cp:lastModifiedBy>
  <dcterms:modified xsi:type="dcterms:W3CDTF">2025-12-09T07:52:43Z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37AA89A6E2EC46658ECF77E4A834BEF6_13</vt:lpwstr>
  </property>
  <property fmtid="{D5CDD505-2E9C-101B-9397-08002B2CF9AE}" pid="4" name="KSOTemplateDocerSaveRecord">
    <vt:lpwstr>eyJoZGlkIjoiMjFhNDY0MmY2NWNlZTA2OWUyYjNiMDJjMjhjY2I3NWYiLCJ1c2VySWQiOiIyNzQ5MjA4NjMifQ==</vt:lpwstr>
  </property>
</Properties>
</file>